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:rsidR="003A65DC" w:rsidRPr="000601C9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0601C9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0601C9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0601C9" w:rsidRDefault="00F578F7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November 9</w:t>
      </w:r>
      <w:r w:rsidR="4B216107" w:rsidRPr="7A43B6A3">
        <w:rPr>
          <w:rFonts w:asciiTheme="minorHAnsi" w:hAnsiTheme="minorHAnsi" w:cs="Calibri Light"/>
          <w:b/>
          <w:bCs/>
          <w:sz w:val="20"/>
          <w:szCs w:val="20"/>
        </w:rPr>
        <w:t>, 2020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The West Central School District No. 49-7 School Board convened in regular session at </w:t>
      </w:r>
      <w:r w:rsidR="00043FC6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:3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D81D4E" w:rsidRPr="7A43B6A3">
        <w:rPr>
          <w:rFonts w:asciiTheme="minorHAnsi" w:hAnsiTheme="minorHAnsi" w:cs="Calibri Light"/>
          <w:sz w:val="20"/>
          <w:szCs w:val="20"/>
        </w:rPr>
        <w:t xml:space="preserve">.m. on </w:t>
      </w:r>
      <w:r w:rsidR="00F578F7">
        <w:rPr>
          <w:rFonts w:asciiTheme="minorHAnsi" w:hAnsiTheme="minorHAnsi" w:cs="Calibri Light"/>
          <w:sz w:val="20"/>
          <w:szCs w:val="20"/>
        </w:rPr>
        <w:t>November 9</w:t>
      </w:r>
      <w:r w:rsidR="1AF60E0D" w:rsidRPr="7A43B6A3">
        <w:rPr>
          <w:rFonts w:asciiTheme="minorHAnsi" w:hAnsiTheme="minorHAnsi" w:cs="Calibri Light"/>
          <w:sz w:val="20"/>
          <w:szCs w:val="20"/>
        </w:rPr>
        <w:t>,</w:t>
      </w:r>
      <w:r w:rsidR="00F723BD" w:rsidRPr="7A43B6A3">
        <w:rPr>
          <w:rFonts w:asciiTheme="minorHAnsi" w:hAnsiTheme="minorHAnsi" w:cs="Calibri Light"/>
          <w:sz w:val="20"/>
          <w:szCs w:val="20"/>
        </w:rPr>
        <w:t xml:space="preserve"> 2020</w:t>
      </w:r>
      <w:r w:rsidR="00164D6E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 Auditorium</w:t>
      </w:r>
      <w:r w:rsidR="00043FC6">
        <w:rPr>
          <w:rFonts w:asciiTheme="minorHAnsi" w:hAnsiTheme="minorHAnsi" w:cs="Calibri Light"/>
          <w:sz w:val="20"/>
          <w:szCs w:val="20"/>
        </w:rPr>
        <w:t xml:space="preserve"> of the West Central </w:t>
      </w:r>
      <w:r w:rsidR="00F578F7">
        <w:rPr>
          <w:rFonts w:asciiTheme="minorHAnsi" w:hAnsiTheme="minorHAnsi" w:cs="Calibri Light"/>
          <w:sz w:val="20"/>
          <w:szCs w:val="20"/>
        </w:rPr>
        <w:t>High School</w:t>
      </w:r>
      <w:r w:rsidR="00D20213">
        <w:rPr>
          <w:rFonts w:asciiTheme="minorHAnsi" w:hAnsiTheme="minorHAnsi" w:cs="Calibri Light"/>
          <w:sz w:val="20"/>
          <w:szCs w:val="20"/>
        </w:rPr>
        <w:t xml:space="preserve"> 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  <w:r w:rsidR="009340E0">
        <w:rPr>
          <w:rFonts w:asciiTheme="minorHAnsi" w:hAnsiTheme="minorHAnsi" w:cs="Calibri Light"/>
          <w:sz w:val="20"/>
          <w:szCs w:val="20"/>
        </w:rPr>
        <w:t>A Zoom videoc</w:t>
      </w:r>
      <w:r w:rsidR="00F96AAC">
        <w:rPr>
          <w:rFonts w:asciiTheme="minorHAnsi" w:hAnsiTheme="minorHAnsi" w:cs="Calibri Light"/>
          <w:sz w:val="20"/>
          <w:szCs w:val="20"/>
        </w:rPr>
        <w:t xml:space="preserve">onference link was provided. 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043FC6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F04D3E" w:rsidRDefault="00F578F7" w:rsidP="00F578F7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Also present: Superintendent, Brad </w:t>
      </w:r>
      <w:r>
        <w:rPr>
          <w:rFonts w:asciiTheme="minorHAnsi" w:hAnsiTheme="minorHAnsi" w:cs="Calibri Light"/>
          <w:sz w:val="20"/>
          <w:szCs w:val="20"/>
        </w:rPr>
        <w:t>Berens; Principals: Melinda Jensen, Mark Rockafellow, Amy Johnson and Ashley Bahrenfuss</w:t>
      </w:r>
      <w:r w:rsidRPr="7A43B6A3">
        <w:rPr>
          <w:rFonts w:asciiTheme="minorHAnsi" w:hAnsiTheme="minorHAnsi" w:cs="Calibri Light"/>
          <w:sz w:val="20"/>
          <w:szCs w:val="20"/>
        </w:rPr>
        <w:t xml:space="preserve">; </w:t>
      </w:r>
      <w:r>
        <w:rPr>
          <w:rFonts w:asciiTheme="minorHAnsi" w:hAnsiTheme="minorHAnsi" w:cs="Calibri Light"/>
          <w:sz w:val="20"/>
          <w:szCs w:val="20"/>
        </w:rPr>
        <w:t>Technology Director, Christopher Waltner; Special Services Director, Michelle Becker; Curriculum Director, Sarah Weber</w:t>
      </w:r>
      <w:r w:rsidR="006E5AEA">
        <w:rPr>
          <w:rFonts w:asciiTheme="minorHAnsi" w:hAnsiTheme="minorHAnsi" w:cs="Calibri Light"/>
          <w:sz w:val="20"/>
          <w:szCs w:val="20"/>
        </w:rPr>
        <w:t>; Athletic Director, Andrea Johnson</w:t>
      </w:r>
      <w:r w:rsidRPr="7A43B6A3">
        <w:rPr>
          <w:rFonts w:asciiTheme="minorHAnsi" w:hAnsiTheme="minorHAnsi" w:cs="Calibri Light"/>
          <w:sz w:val="20"/>
          <w:szCs w:val="20"/>
        </w:rPr>
        <w:t xml:space="preserve"> and Business Manager,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04602E" w:rsidRPr="0004602E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04602E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:rsidR="0004602E" w:rsidRDefault="009340E0" w:rsidP="344F282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</w:t>
      </w:r>
      <w:r w:rsidR="00DF032E">
        <w:rPr>
          <w:rFonts w:asciiTheme="minorHAnsi" w:hAnsiTheme="minorHAnsi" w:cs="Calibri Light"/>
          <w:sz w:val="20"/>
          <w:szCs w:val="20"/>
        </w:rPr>
        <w:t xml:space="preserve"> administrators discussed the following:</w:t>
      </w:r>
      <w:r w:rsidR="003677AB">
        <w:rPr>
          <w:rFonts w:asciiTheme="minorHAnsi" w:hAnsiTheme="minorHAnsi" w:cs="Calibri Light"/>
          <w:sz w:val="20"/>
          <w:szCs w:val="20"/>
        </w:rPr>
        <w:t xml:space="preserve"> the W</w:t>
      </w:r>
      <w:r w:rsidR="00334495">
        <w:rPr>
          <w:rFonts w:asciiTheme="minorHAnsi" w:hAnsiTheme="minorHAnsi" w:cs="Calibri Light"/>
          <w:sz w:val="20"/>
          <w:szCs w:val="20"/>
        </w:rPr>
        <w:t>est Central Girls Soccer team was</w:t>
      </w:r>
      <w:r w:rsidR="003677AB">
        <w:rPr>
          <w:rFonts w:asciiTheme="minorHAnsi" w:hAnsiTheme="minorHAnsi" w:cs="Calibri Light"/>
          <w:sz w:val="20"/>
          <w:szCs w:val="20"/>
        </w:rPr>
        <w:t xml:space="preserve"> congratulated for</w:t>
      </w:r>
      <w:r w:rsidR="00334495">
        <w:rPr>
          <w:rFonts w:asciiTheme="minorHAnsi" w:hAnsiTheme="minorHAnsi" w:cs="Calibri Light"/>
          <w:sz w:val="20"/>
          <w:szCs w:val="20"/>
        </w:rPr>
        <w:t xml:space="preserve"> their state championship title and </w:t>
      </w:r>
      <w:r w:rsidR="00761F22">
        <w:rPr>
          <w:rFonts w:asciiTheme="minorHAnsi" w:hAnsiTheme="minorHAnsi" w:cs="Calibri Light"/>
          <w:sz w:val="20"/>
          <w:szCs w:val="20"/>
        </w:rPr>
        <w:t>players and coache</w:t>
      </w:r>
      <w:r w:rsidR="0000500A">
        <w:rPr>
          <w:rFonts w:asciiTheme="minorHAnsi" w:hAnsiTheme="minorHAnsi" w:cs="Calibri Light"/>
          <w:sz w:val="20"/>
          <w:szCs w:val="20"/>
        </w:rPr>
        <w:t>s</w:t>
      </w:r>
      <w:r w:rsidR="00466923">
        <w:rPr>
          <w:rFonts w:asciiTheme="minorHAnsi" w:hAnsiTheme="minorHAnsi" w:cs="Calibri Light"/>
          <w:sz w:val="20"/>
          <w:szCs w:val="20"/>
        </w:rPr>
        <w:t xml:space="preserve"> were </w:t>
      </w:r>
      <w:r w:rsidR="00334495">
        <w:rPr>
          <w:rFonts w:asciiTheme="minorHAnsi" w:hAnsiTheme="minorHAnsi" w:cs="Calibri Light"/>
          <w:sz w:val="20"/>
          <w:szCs w:val="20"/>
        </w:rPr>
        <w:t>recognized for</w:t>
      </w:r>
      <w:r w:rsidR="00466923">
        <w:rPr>
          <w:rFonts w:asciiTheme="minorHAnsi" w:hAnsiTheme="minorHAnsi" w:cs="Calibri Light"/>
          <w:sz w:val="20"/>
          <w:szCs w:val="20"/>
        </w:rPr>
        <w:t xml:space="preserve"> all the efforts on and off the field</w:t>
      </w:r>
      <w:r w:rsidR="00334495">
        <w:rPr>
          <w:rFonts w:asciiTheme="minorHAnsi" w:hAnsiTheme="minorHAnsi" w:cs="Calibri Light"/>
          <w:sz w:val="20"/>
          <w:szCs w:val="20"/>
        </w:rPr>
        <w:t>,</w:t>
      </w:r>
      <w:r w:rsidR="00C26CE4">
        <w:rPr>
          <w:rFonts w:asciiTheme="minorHAnsi" w:hAnsiTheme="minorHAnsi" w:cs="Calibri Light"/>
          <w:sz w:val="20"/>
          <w:szCs w:val="20"/>
        </w:rPr>
        <w:t xml:space="preserve"> </w:t>
      </w:r>
      <w:r w:rsidR="00466923">
        <w:rPr>
          <w:rFonts w:asciiTheme="minorHAnsi" w:hAnsiTheme="minorHAnsi" w:cs="Calibri Light"/>
          <w:sz w:val="20"/>
          <w:szCs w:val="20"/>
        </w:rPr>
        <w:t xml:space="preserve">building activities, </w:t>
      </w:r>
      <w:r w:rsidR="00C26CE4">
        <w:rPr>
          <w:rFonts w:asciiTheme="minorHAnsi" w:hAnsiTheme="minorHAnsi" w:cs="Calibri Light"/>
          <w:sz w:val="20"/>
          <w:szCs w:val="20"/>
        </w:rPr>
        <w:t>virtual conferences in October, Veteran’s Day celebrations, Really Gr</w:t>
      </w:r>
      <w:r w:rsidR="0000500A">
        <w:rPr>
          <w:rFonts w:asciiTheme="minorHAnsi" w:hAnsiTheme="minorHAnsi" w:cs="Calibri Light"/>
          <w:sz w:val="20"/>
          <w:szCs w:val="20"/>
        </w:rPr>
        <w:t>eat Reading curriculum training, high school activity updates</w:t>
      </w:r>
      <w:r w:rsidR="00CF2F4F">
        <w:rPr>
          <w:rFonts w:asciiTheme="minorHAnsi" w:hAnsiTheme="minorHAnsi" w:cs="Calibri Light"/>
          <w:sz w:val="20"/>
          <w:szCs w:val="20"/>
        </w:rPr>
        <w:t xml:space="preserve">, curriculum updates, audio enhancement project update, early childhood screening, Title I annual meeting </w:t>
      </w:r>
      <w:r w:rsidR="006E5AEA">
        <w:rPr>
          <w:rFonts w:asciiTheme="minorHAnsi" w:hAnsiTheme="minorHAnsi" w:cs="Calibri Light"/>
          <w:sz w:val="20"/>
          <w:szCs w:val="20"/>
        </w:rPr>
        <w:t xml:space="preserve">and thank you to </w:t>
      </w:r>
      <w:r w:rsidR="0000500A">
        <w:rPr>
          <w:rFonts w:asciiTheme="minorHAnsi" w:hAnsiTheme="minorHAnsi" w:cs="Calibri Light"/>
          <w:sz w:val="20"/>
          <w:szCs w:val="20"/>
        </w:rPr>
        <w:t>all s</w:t>
      </w:r>
      <w:r w:rsidR="00CF2F4F">
        <w:rPr>
          <w:rFonts w:asciiTheme="minorHAnsi" w:hAnsiTheme="minorHAnsi" w:cs="Calibri Light"/>
          <w:sz w:val="20"/>
          <w:szCs w:val="20"/>
        </w:rPr>
        <w:t>taff fo</w:t>
      </w:r>
      <w:r w:rsidR="006E5AEA">
        <w:rPr>
          <w:rFonts w:asciiTheme="minorHAnsi" w:hAnsiTheme="minorHAnsi" w:cs="Calibri Light"/>
          <w:sz w:val="20"/>
          <w:szCs w:val="20"/>
        </w:rPr>
        <w:t xml:space="preserve">r </w:t>
      </w:r>
      <w:r w:rsidR="0000500A">
        <w:rPr>
          <w:rFonts w:asciiTheme="minorHAnsi" w:hAnsiTheme="minorHAnsi" w:cs="Calibri Light"/>
          <w:sz w:val="20"/>
          <w:szCs w:val="20"/>
        </w:rPr>
        <w:t xml:space="preserve">their </w:t>
      </w:r>
      <w:r w:rsidR="006E5AEA">
        <w:rPr>
          <w:rFonts w:asciiTheme="minorHAnsi" w:hAnsiTheme="minorHAnsi" w:cs="Calibri Light"/>
          <w:sz w:val="20"/>
          <w:szCs w:val="20"/>
        </w:rPr>
        <w:t>willingness to be flexible during the current environment.</w:t>
      </w:r>
    </w:p>
    <w:p w:rsidR="0004602E" w:rsidRDefault="0004602E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C77369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>called the meeting to order at</w:t>
      </w:r>
      <w:r w:rsidR="00682596">
        <w:rPr>
          <w:rFonts w:asciiTheme="minorHAnsi" w:hAnsiTheme="minorHAnsi" w:cs="Calibri Light"/>
          <w:sz w:val="20"/>
          <w:szCs w:val="20"/>
        </w:rPr>
        <w:t xml:space="preserve"> 7:07</w:t>
      </w:r>
      <w:r w:rsidR="0026778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9B594F">
        <w:rPr>
          <w:rFonts w:asciiTheme="minorHAnsi" w:hAnsiTheme="minorHAnsi" w:cs="Calibri Light"/>
          <w:sz w:val="20"/>
          <w:szCs w:val="20"/>
        </w:rPr>
        <w:t>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770213" w:rsidRDefault="001A02DB" w:rsidP="00770213">
      <w:pPr>
        <w:rPr>
          <w:rFonts w:ascii="Calibri" w:hAnsi="Calibri" w:cs="Calibri"/>
          <w:sz w:val="22"/>
          <w:szCs w:val="22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2939EA">
        <w:rPr>
          <w:rFonts w:asciiTheme="minorHAnsi" w:hAnsiTheme="minorHAnsi" w:cs="Calibri Light"/>
          <w:b/>
          <w:bCs/>
          <w:sz w:val="20"/>
          <w:szCs w:val="20"/>
        </w:rPr>
        <w:t xml:space="preserve"> 21-1</w:t>
      </w:r>
      <w:r w:rsidR="002C4973">
        <w:rPr>
          <w:rFonts w:asciiTheme="minorHAnsi" w:hAnsiTheme="minorHAnsi" w:cs="Calibri Light"/>
          <w:b/>
          <w:bCs/>
          <w:sz w:val="20"/>
          <w:szCs w:val="20"/>
        </w:rPr>
        <w:t>19</w:t>
      </w:r>
      <w:r w:rsidR="00FF24E2" w:rsidRPr="3FC8BB40">
        <w:rPr>
          <w:rFonts w:asciiTheme="minorHAnsi" w:hAnsiTheme="minorHAnsi" w:cs="Calibri Light"/>
          <w:sz w:val="20"/>
          <w:szCs w:val="20"/>
        </w:rPr>
        <w:t xml:space="preserve"> Motion by</w:t>
      </w:r>
      <w:r w:rsidR="002939EA">
        <w:rPr>
          <w:rFonts w:asciiTheme="minorHAnsi" w:hAnsiTheme="minorHAnsi" w:cs="Calibri Light"/>
          <w:sz w:val="20"/>
          <w:szCs w:val="20"/>
        </w:rPr>
        <w:t xml:space="preserve"> </w:t>
      </w:r>
      <w:r w:rsidR="00682596">
        <w:rPr>
          <w:rFonts w:asciiTheme="minorHAnsi" w:hAnsiTheme="minorHAnsi" w:cs="Calibri Light"/>
          <w:sz w:val="20"/>
          <w:szCs w:val="20"/>
        </w:rPr>
        <w:t>Klinkhammer</w:t>
      </w:r>
      <w:r w:rsidR="0043181B" w:rsidRPr="3FC8BB40">
        <w:rPr>
          <w:rFonts w:asciiTheme="minorHAnsi" w:hAnsiTheme="minorHAnsi" w:cs="Calibri Light"/>
          <w:sz w:val="20"/>
          <w:szCs w:val="20"/>
        </w:rPr>
        <w:t>, second by</w:t>
      </w:r>
      <w:r w:rsidR="00682596">
        <w:rPr>
          <w:rFonts w:asciiTheme="minorHAnsi" w:hAnsiTheme="minorHAnsi" w:cs="Calibri Light"/>
          <w:sz w:val="20"/>
          <w:szCs w:val="20"/>
        </w:rPr>
        <w:t xml:space="preserve"> McGillivray</w:t>
      </w:r>
      <w:r w:rsidR="00363476">
        <w:rPr>
          <w:rFonts w:asciiTheme="minorHAnsi" w:hAnsiTheme="minorHAnsi" w:cs="Calibri Light"/>
          <w:sz w:val="20"/>
          <w:szCs w:val="20"/>
        </w:rPr>
        <w:t xml:space="preserve"> </w:t>
      </w:r>
      <w:r w:rsidR="00053911">
        <w:rPr>
          <w:rFonts w:asciiTheme="minorHAnsi" w:hAnsiTheme="minorHAnsi" w:cs="Calibri Light"/>
          <w:sz w:val="20"/>
          <w:szCs w:val="20"/>
        </w:rPr>
        <w:t xml:space="preserve">to </w:t>
      </w:r>
      <w:r w:rsidR="003677AB">
        <w:rPr>
          <w:rFonts w:asciiTheme="minorHAnsi" w:hAnsiTheme="minorHAnsi" w:cs="Calibri Light"/>
          <w:sz w:val="20"/>
          <w:szCs w:val="20"/>
        </w:rPr>
        <w:t>amend the agenda to add to regular business an a</w:t>
      </w:r>
      <w:r w:rsidR="002C4973">
        <w:rPr>
          <w:rFonts w:asciiTheme="minorHAnsi" w:hAnsiTheme="minorHAnsi" w:cs="Calibri Light"/>
          <w:sz w:val="20"/>
          <w:szCs w:val="20"/>
        </w:rPr>
        <w:t>greemen</w:t>
      </w:r>
      <w:r w:rsidR="003677AB">
        <w:rPr>
          <w:rFonts w:asciiTheme="minorHAnsi" w:hAnsiTheme="minorHAnsi" w:cs="Calibri Light"/>
          <w:sz w:val="20"/>
          <w:szCs w:val="20"/>
        </w:rPr>
        <w:t>t with Teachwell Solutions for speech language p</w:t>
      </w:r>
      <w:r w:rsidR="002C4973">
        <w:rPr>
          <w:rFonts w:asciiTheme="minorHAnsi" w:hAnsiTheme="minorHAnsi" w:cs="Calibri Light"/>
          <w:sz w:val="20"/>
          <w:szCs w:val="20"/>
        </w:rPr>
        <w:t>athologist</w:t>
      </w:r>
      <w:r w:rsidR="003677AB">
        <w:rPr>
          <w:rFonts w:asciiTheme="minorHAnsi" w:hAnsiTheme="minorHAnsi" w:cs="Calibri Light"/>
          <w:sz w:val="20"/>
          <w:szCs w:val="20"/>
        </w:rPr>
        <w:t xml:space="preserve"> assistant supervision </w:t>
      </w:r>
      <w:r w:rsidR="00770213">
        <w:rPr>
          <w:rFonts w:asciiTheme="minorHAnsi" w:hAnsiTheme="minorHAnsi" w:cs="Calibri Light"/>
          <w:sz w:val="20"/>
          <w:szCs w:val="20"/>
        </w:rPr>
        <w:t xml:space="preserve">and </w:t>
      </w:r>
      <w:r w:rsidR="00FE2B0D">
        <w:rPr>
          <w:rFonts w:asciiTheme="minorHAnsi" w:hAnsiTheme="minorHAnsi" w:cs="Calibri Light"/>
          <w:sz w:val="20"/>
          <w:szCs w:val="20"/>
        </w:rPr>
        <w:t xml:space="preserve">to </w:t>
      </w:r>
      <w:r w:rsidR="00770213">
        <w:rPr>
          <w:rFonts w:asciiTheme="minorHAnsi" w:hAnsiTheme="minorHAnsi" w:cs="Calibri Light"/>
          <w:sz w:val="20"/>
          <w:szCs w:val="20"/>
        </w:rPr>
        <w:t xml:space="preserve">correct </w:t>
      </w:r>
      <w:r w:rsidR="0030668B">
        <w:rPr>
          <w:rFonts w:asciiTheme="minorHAnsi" w:hAnsiTheme="minorHAnsi" w:cs="Calibri Light"/>
          <w:sz w:val="20"/>
          <w:szCs w:val="20"/>
        </w:rPr>
        <w:t xml:space="preserve">regular business </w:t>
      </w:r>
      <w:r w:rsidR="00770213">
        <w:rPr>
          <w:rFonts w:asciiTheme="minorHAnsi" w:hAnsiTheme="minorHAnsi" w:cs="Calibri Light"/>
          <w:sz w:val="20"/>
          <w:szCs w:val="20"/>
        </w:rPr>
        <w:t>second reading of</w:t>
      </w:r>
      <w:r w:rsidR="003677AB">
        <w:rPr>
          <w:rFonts w:asciiTheme="minorHAnsi" w:hAnsiTheme="minorHAnsi" w:cs="Calibri Light"/>
          <w:sz w:val="20"/>
          <w:szCs w:val="20"/>
        </w:rPr>
        <w:t xml:space="preserve"> listed</w:t>
      </w:r>
      <w:r w:rsidR="00770213">
        <w:rPr>
          <w:rFonts w:asciiTheme="minorHAnsi" w:hAnsiTheme="minorHAnsi" w:cs="Calibri Light"/>
          <w:sz w:val="20"/>
          <w:szCs w:val="20"/>
        </w:rPr>
        <w:t xml:space="preserve"> policies to be </w:t>
      </w:r>
      <w:r w:rsidR="00770213" w:rsidRPr="00770213">
        <w:rPr>
          <w:rFonts w:asciiTheme="minorHAnsi" w:hAnsiTheme="minorHAnsi" w:cs="Calibri Light"/>
          <w:sz w:val="20"/>
          <w:szCs w:val="20"/>
        </w:rPr>
        <w:t xml:space="preserve">Policy DE – Revenues from Tax Sources, Policy DFA – Revenues from Investments, </w:t>
      </w:r>
      <w:r w:rsidR="00770213">
        <w:rPr>
          <w:rFonts w:asciiTheme="minorHAnsi" w:hAnsiTheme="minorHAnsi" w:cs="Calibri Light"/>
          <w:sz w:val="20"/>
          <w:szCs w:val="20"/>
        </w:rPr>
        <w:t xml:space="preserve">and </w:t>
      </w:r>
      <w:r w:rsidR="00770213" w:rsidRPr="00770213">
        <w:rPr>
          <w:rFonts w:asciiTheme="minorHAnsi" w:hAnsiTheme="minorHAnsi" w:cs="Calibri Light"/>
          <w:sz w:val="20"/>
          <w:szCs w:val="20"/>
        </w:rPr>
        <w:t>Policy DG – Depository of Funds.</w:t>
      </w:r>
    </w:p>
    <w:p w:rsidR="7A43B6A3" w:rsidRDefault="7A43B6A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2C4973" w:rsidRDefault="002C497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21-120</w:t>
      </w:r>
      <w:r w:rsidRPr="3FC8BB40">
        <w:rPr>
          <w:rFonts w:asciiTheme="minorHAnsi" w:hAnsiTheme="minorHAnsi" w:cs="Calibri Light"/>
          <w:sz w:val="20"/>
          <w:szCs w:val="20"/>
        </w:rPr>
        <w:t xml:space="preserve"> Motion by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682596">
        <w:rPr>
          <w:rFonts w:asciiTheme="minorHAnsi" w:hAnsiTheme="minorHAnsi" w:cs="Calibri Light"/>
          <w:sz w:val="20"/>
          <w:szCs w:val="20"/>
        </w:rPr>
        <w:t>Klinkhammer</w:t>
      </w:r>
      <w:r w:rsidRPr="3FC8BB40">
        <w:rPr>
          <w:rFonts w:asciiTheme="minorHAnsi" w:hAnsiTheme="minorHAnsi" w:cs="Calibri Light"/>
          <w:sz w:val="20"/>
          <w:szCs w:val="20"/>
        </w:rPr>
        <w:t>, second by</w:t>
      </w:r>
      <w:r w:rsidR="00682596">
        <w:rPr>
          <w:rFonts w:asciiTheme="minorHAnsi" w:hAnsiTheme="minorHAnsi" w:cs="Calibri Light"/>
          <w:sz w:val="20"/>
          <w:szCs w:val="20"/>
        </w:rPr>
        <w:t xml:space="preserve"> Eich</w:t>
      </w:r>
      <w:r>
        <w:rPr>
          <w:rFonts w:asciiTheme="minorHAnsi" w:hAnsiTheme="minorHAnsi" w:cs="Calibri Light"/>
          <w:sz w:val="20"/>
          <w:szCs w:val="20"/>
        </w:rPr>
        <w:t xml:space="preserve"> to a</w:t>
      </w:r>
      <w:r w:rsidR="0030668B">
        <w:rPr>
          <w:rFonts w:asciiTheme="minorHAnsi" w:hAnsiTheme="minorHAnsi" w:cs="Calibri Light"/>
          <w:sz w:val="20"/>
          <w:szCs w:val="20"/>
        </w:rPr>
        <w:t>dopt</w:t>
      </w:r>
      <w:r>
        <w:rPr>
          <w:rFonts w:asciiTheme="minorHAnsi" w:hAnsiTheme="minorHAnsi" w:cs="Calibri Light"/>
          <w:sz w:val="20"/>
          <w:szCs w:val="20"/>
        </w:rPr>
        <w:t xml:space="preserve"> the amended agenda.</w:t>
      </w:r>
    </w:p>
    <w:p w:rsidR="002C4973" w:rsidRDefault="002C497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00421ABF" w:rsidRDefault="002C4973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21-121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Motion by</w:t>
      </w:r>
      <w:r w:rsidR="00414F12">
        <w:rPr>
          <w:rFonts w:asciiTheme="minorHAnsi" w:hAnsiTheme="minorHAnsi" w:cs="Calibri Light"/>
          <w:sz w:val="20"/>
          <w:szCs w:val="20"/>
        </w:rPr>
        <w:t xml:space="preserve"> </w:t>
      </w:r>
      <w:r w:rsidR="00980286">
        <w:rPr>
          <w:rFonts w:asciiTheme="minorHAnsi" w:hAnsiTheme="minorHAnsi" w:cs="Calibri Light"/>
          <w:sz w:val="20"/>
          <w:szCs w:val="20"/>
        </w:rPr>
        <w:t>Klinkhammer</w:t>
      </w:r>
      <w:r w:rsidR="002009FC">
        <w:rPr>
          <w:rFonts w:asciiTheme="minorHAnsi" w:hAnsiTheme="minorHAnsi" w:cs="Calibri Light"/>
          <w:sz w:val="20"/>
          <w:szCs w:val="20"/>
        </w:rPr>
        <w:t>, second by</w:t>
      </w:r>
      <w:r w:rsidR="00421ABF">
        <w:rPr>
          <w:rFonts w:asciiTheme="minorHAnsi" w:hAnsiTheme="minorHAnsi" w:cs="Calibri Light"/>
          <w:sz w:val="20"/>
          <w:szCs w:val="20"/>
        </w:rPr>
        <w:t xml:space="preserve"> </w:t>
      </w:r>
      <w:r w:rsidR="00980286">
        <w:rPr>
          <w:rFonts w:asciiTheme="minorHAnsi" w:hAnsiTheme="minorHAnsi" w:cs="Calibri Light"/>
          <w:sz w:val="20"/>
          <w:szCs w:val="20"/>
        </w:rPr>
        <w:t>Johnson</w:t>
      </w:r>
      <w:r w:rsidR="006049F4">
        <w:rPr>
          <w:rFonts w:asciiTheme="minorHAnsi" w:hAnsiTheme="minorHAnsi" w:cs="Calibri Light"/>
          <w:sz w:val="20"/>
          <w:szCs w:val="20"/>
        </w:rPr>
        <w:t xml:space="preserve"> </w:t>
      </w:r>
      <w:r w:rsidR="00043FC6">
        <w:rPr>
          <w:rFonts w:asciiTheme="minorHAnsi" w:hAnsiTheme="minorHAnsi" w:cs="Calibri Light"/>
          <w:sz w:val="20"/>
          <w:szCs w:val="20"/>
        </w:rPr>
        <w:t>t</w:t>
      </w:r>
      <w:r w:rsidR="14ACB764" w:rsidRPr="7A43B6A3">
        <w:rPr>
          <w:rFonts w:asciiTheme="minorHAnsi" w:hAnsiTheme="minorHAnsi" w:cs="Calibri Light"/>
          <w:sz w:val="20"/>
          <w:szCs w:val="20"/>
        </w:rPr>
        <w:t>o appro</w:t>
      </w:r>
      <w:r w:rsidR="00FA5587">
        <w:rPr>
          <w:rFonts w:asciiTheme="minorHAnsi" w:hAnsiTheme="minorHAnsi" w:cs="Calibri Light"/>
          <w:sz w:val="20"/>
          <w:szCs w:val="20"/>
        </w:rPr>
        <w:t>ve the minutes from the meeting</w:t>
      </w:r>
      <w:r>
        <w:rPr>
          <w:rFonts w:asciiTheme="minorHAnsi" w:hAnsiTheme="minorHAnsi" w:cs="Calibri Light"/>
          <w:sz w:val="20"/>
          <w:szCs w:val="20"/>
        </w:rPr>
        <w:t>s</w:t>
      </w:r>
      <w:r w:rsidR="14ACB764" w:rsidRPr="7A43B6A3">
        <w:rPr>
          <w:rFonts w:asciiTheme="minorHAnsi" w:hAnsiTheme="minorHAnsi" w:cs="Calibri Light"/>
          <w:sz w:val="20"/>
          <w:szCs w:val="20"/>
        </w:rPr>
        <w:t xml:space="preserve"> held on </w:t>
      </w:r>
      <w:r>
        <w:rPr>
          <w:rFonts w:asciiTheme="minorHAnsi" w:hAnsiTheme="minorHAnsi" w:cs="Calibri Light"/>
          <w:sz w:val="20"/>
          <w:szCs w:val="20"/>
        </w:rPr>
        <w:t>October 12</w:t>
      </w:r>
      <w:r w:rsidR="009340E0">
        <w:rPr>
          <w:rFonts w:asciiTheme="minorHAnsi" w:hAnsiTheme="minorHAnsi" w:cs="Calibri Light"/>
          <w:sz w:val="20"/>
          <w:szCs w:val="20"/>
        </w:rPr>
        <w:t>, 2020</w:t>
      </w:r>
      <w:r>
        <w:rPr>
          <w:rFonts w:asciiTheme="minorHAnsi" w:hAnsiTheme="minorHAnsi" w:cs="Calibri Light"/>
          <w:sz w:val="20"/>
          <w:szCs w:val="20"/>
        </w:rPr>
        <w:t xml:space="preserve"> and November 1, 2020</w:t>
      </w:r>
      <w:r w:rsidR="009340E0"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as published</w:t>
      </w:r>
      <w:r w:rsidR="00421ABF">
        <w:rPr>
          <w:rFonts w:asciiTheme="minorHAnsi" w:hAnsiTheme="minorHAnsi" w:cs="Calibri Light"/>
          <w:sz w:val="20"/>
          <w:szCs w:val="20"/>
        </w:rPr>
        <w:t>.</w:t>
      </w:r>
    </w:p>
    <w:p w:rsidR="00421ABF" w:rsidRDefault="00421AB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D0611E" w:rsidRDefault="007C4853" w:rsidP="3FC8BB4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</w:t>
      </w:r>
      <w:r w:rsidR="002C4973">
        <w:rPr>
          <w:rFonts w:asciiTheme="minorHAnsi" w:hAnsiTheme="minorHAnsi" w:cs="Calibri Light"/>
          <w:b/>
          <w:bCs/>
          <w:sz w:val="20"/>
          <w:szCs w:val="20"/>
        </w:rPr>
        <w:t>122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Motion by </w:t>
      </w:r>
      <w:r w:rsidR="00AE191C">
        <w:rPr>
          <w:rFonts w:asciiTheme="minorHAnsi" w:hAnsiTheme="minorHAnsi" w:cs="Calibri Light"/>
          <w:sz w:val="20"/>
          <w:szCs w:val="20"/>
        </w:rPr>
        <w:t>McGillivray</w:t>
      </w:r>
      <w:r w:rsidR="00D0611E" w:rsidRPr="3FC8BB40">
        <w:rPr>
          <w:rFonts w:asciiTheme="minorHAnsi" w:hAnsiTheme="minorHAnsi" w:cs="Calibri Light"/>
          <w:sz w:val="20"/>
          <w:szCs w:val="20"/>
        </w:rPr>
        <w:t>, second by</w:t>
      </w:r>
      <w:r w:rsidR="00AE191C">
        <w:rPr>
          <w:rFonts w:asciiTheme="minorHAnsi" w:hAnsiTheme="minorHAnsi" w:cs="Calibri Light"/>
          <w:sz w:val="20"/>
          <w:szCs w:val="20"/>
        </w:rPr>
        <w:t xml:space="preserve"> Klinkhammer</w:t>
      </w:r>
      <w:r w:rsidR="00DD740F"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to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addresses the following items:</w:t>
      </w:r>
    </w:p>
    <w:p w:rsidR="001D05EE" w:rsidRDefault="001D05EE" w:rsidP="003665E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3FC8BB40">
        <w:rPr>
          <w:rFonts w:ascii="Calibri" w:hAnsi="Calibri" w:cs="Calibri"/>
          <w:color w:val="000000" w:themeColor="text1"/>
          <w:sz w:val="20"/>
          <w:szCs w:val="20"/>
        </w:rPr>
        <w:t>Claims</w:t>
      </w:r>
      <w:r w:rsidR="62A14380" w:rsidRPr="3FC8BB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BA1681" w:rsidRPr="00BA1681" w:rsidRDefault="00BA1681" w:rsidP="00BA1681">
      <w:pPr>
        <w:pStyle w:val="ListParagraph"/>
        <w:rPr>
          <w:rFonts w:ascii="Calibri" w:hAnsi="Calibri" w:cs="Calibri"/>
          <w:bCs/>
          <w:color w:val="000000"/>
          <w:sz w:val="20"/>
          <w:szCs w:val="20"/>
        </w:rPr>
      </w:pPr>
      <w:r w:rsidRPr="00BA1681">
        <w:rPr>
          <w:rFonts w:ascii="Calibri" w:hAnsi="Calibri" w:cs="Calibri"/>
          <w:bCs/>
          <w:sz w:val="20"/>
          <w:szCs w:val="20"/>
        </w:rPr>
        <w:t xml:space="preserve">VENDOR, DESCRIPTION, AMOUNT, GENERAL CHECKING, GENERAL FUND, </w:t>
      </w:r>
      <w:r w:rsidRPr="00BA1681">
        <w:rPr>
          <w:rFonts w:ascii="Calibri" w:hAnsi="Calibri" w:cs="Calibri"/>
          <w:sz w:val="20"/>
          <w:szCs w:val="20"/>
        </w:rPr>
        <w:t xml:space="preserve">2080 Media Inc, School Access Plan, $3,000.00, A-1 Portable Toilets, Portable Toilet Rental, $747.00, A1 Electric Plumbing Heat &amp; Air, District  Wide Maintenance, $8,078.93, Alcester-Hudson School District 61-1, Registration Fee, $75.00, </w:t>
      </w:r>
      <w:r w:rsidRPr="00BA1681">
        <w:rPr>
          <w:rFonts w:ascii="Calibri" w:hAnsi="Calibri" w:cs="Calibri"/>
          <w:sz w:val="20"/>
          <w:szCs w:val="20"/>
        </w:rPr>
        <w:lastRenderedPageBreak/>
        <w:t xml:space="preserve">Alexander Pearl, Reimbursement, $50.00, Amazon Business, HS Supplies - Computer Stand, $797.18, ARS, A Tecta American Company LLC, K5 Roof Repair, $318.88, Association School Board of SD, New School Board Course Session, $25.00, ATS LLC, Student Transit Repair / Maintenance, $16,610.42, Automatic Building Controls Inc, K2 Service on Fire Alarm System, $1,109.19, Best Western Ramkota Rapid City, Travel Lodging, $268.00, Border States Industries Inc, District Wide Light Bulbs, $782.75, Borns Kari, Key Card Refund, $50.00, Brookings School District 5-1 , Entry Fee, $30.00, CC&amp;F Retail Inc, Student Transit Diesel Fuel, $316.89, CDW Government LLC, Technology Supplies, $1,428.08, Century Business Products Inc, Monthly Printer Management Invoicing, $1,902.52, Chesterman Company, HS Office Supply Water, $323.94, City Glass &amp; Glazing Inc, MS Tempered Glass Installed, $321.49, City Of Hartford, Water &amp; Sewer, $332.33, Coffee Cup Fuel Stops, Student Transit Diesel Fuel, $3,523.98, Core-Mark Midcontinent Inc, Concession Order, $669.26, Council on College Admission In South Dakota, Registration Fee, $40.00, Cressman Sanitation Inc, Garbage Services, $1,025.00, Culligan Water, K5 Water Softener Supplies, $80.00, Dakota Supply Group Inc, District Wide Repair Supplies, $546.96, Diamond Vogel Paints, Field Paint, $1,579.82, Dust-Tex Service Inc, Cleaning Service Custodial Supplies, $322.74, Einstein's Costume &amp; Prop Rental, HS Drama Costume Rental for "Clue", $315.00, Engraver's Edge , Engraving, $11.00, G &amp; R Controls Inc, K5  Boiler Maintenance, $6,435.72, Golden West Telecommunications, Communication Expense, $1,652.00, Hartford Area Chamber of Commerce, NON - Profit Dues, $50.00, Hartford Best Paint and Body LLC, Student Transit Repair / Maintenance, $167.50, Hartford Building Center Inc, HS Building Trade House  Supplies, $1,074.96, Hauff Mid-America Sports Inc, Soccer HT Soccer Transfers, $160.00, Henry Schein Inc , Co- Curricular Activity Supplies, $74.51, Hillyard Inc, Covid 19 HS / MS Sanitizers, $5,921.79, Hilsendeger Thomas, Soccer Referee Services, $154.00, Imagine Learning Inc, Covid 19 ELL Instructional Software, $100.00, Infinite Campus Inc, Premium Products Licensing &amp; Support, $2,740.00, Ingalls Ashley,  Key Card Refund, $50.00, Innovative Office Solutions LLC, Fiscal Office Stationery Supplies, $92.36, Interstate All Battery Center, MS Electronic Repair, $95.00, J.W. Pepper &amp; Son Inc, MS Band Classroom Curriculum, $60.99, Johnson Andrea, Reimbursement, $39.22, Jostens Inc, NHS Lamp of Knowledge Pins, $55.00, Kurtz Susan, Consulting Services 10/2020, $45.00, McCrossan Boys Ranch, HS Tuition Fee, $474.81, Menards Inc, Maintenance Supplies, $305.28, MidAmerican Energy Company, Gas Usage Charges, $2,487.15, Mimeo Inc, Covid 19 K5 Distance Learning Expense, $290.00, Napa Auto Parts Of Hartford, Grounds Maintenance Supplies, $814.87, New Century Press Inc, Request For Bid, $490.60, Oakleaf Auto Inc, Grounds Maintenance, $45.00, Orkin LLC, Building Pest Control Services, $296.33, Overhead Door Company Of Sioux Falls Inc, Student Transit  Bus Garage Repair, $153.06, Pfeifer Implement Company Inc, Grounds Maintenance, $649.10, Pheasantland Industries, Football Helmet Decals, $597.60, Pride Neon Inc, Electronic Message Board Serviced, $518.50, Rockafellow Mark, Technology Reimbursement, $350.00, Sanford Health Plan, FSA  / HSA Participation Fees, $124.40, Sanford Patient Financial Services, Transportation Professional Services , $100.00, Scholastic Inc Magazine, MS Classroom Set of Module 2 Books, $219.42, School Health Corporation, K5 Freight Charges, $12.95, School Specialty Inc, K5 1@2 Classroom Supplies, $239.82, Sioux Falls Christian School, Registration Fee, $254.98, Sioux Valley Energy , Electric Bill, $27,013.00, Software Unlimited Inc, Training Session, $199.00, South Dakota Department of Labor and Regulation, Benefit Charges 3rd Quarter 2020, $2,136.48, Studenski Emily, Financial Aid Information Night, $50.00, Sunshine Foods, District FS Purchases, $249.89, Tammen Auto &amp; Tire Inc, Student Transit Vehicle Maintenance, $488.08, Taylor Music Inc, HS Band Cymbals, $585.00, Tea Area School Dist 41-5, SDHSAA Region 2A Golf Tournament, $152.78, Teachwell Solutions, Coop Membership, $53,754.00, Tessman Company, Grounds Supplies, $2,273.00, Town Of Humboldt, Water / Sewer / Natural Gas Usage, $2,035.97, University Of Oregon, SWIS Annual License Renewal, $700.00, Vantek Communications, Student Transit Radio Repair, $580.15, Verizon Wireless, Cellular Expenses, $356.29, Wall Lake Oil, Maintenance Fuel, $373.09, West Central T&amp;A, State Soccer  Meal Reimbursement, $1,081.00, GENERAL FUND, $164,101.01, </w:t>
      </w:r>
      <w:r w:rsidRPr="00BA1681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BA1681">
        <w:rPr>
          <w:rFonts w:ascii="Calibri" w:hAnsi="Calibri" w:cs="Calibri"/>
          <w:sz w:val="20"/>
          <w:szCs w:val="20"/>
        </w:rPr>
        <w:t xml:space="preserve">Custom Home Improvement Inc, HS Boy's Bathroom Partitions Changed, $1,285.20, High Plains Technology Inc, Ruckus Cloud Controller, $46.00, Hillyard Inc, HS  Custodial Supplies Backpack Vacuum, $3,970.36, Learning A-Z LLC, Covid 19 Curriculum Purchase, $4,988.25, Really Great Reading Company  LLC, Covid 19 Curriculum Purchase, $29,947.50, Voyager Sopris Learning Inc, Covid 19 Curriculum Purchase, $3,500.00, Wells Fargo Vendor Financial Services LLC, Technology Lease 5 Copiers, $1,750.84, CAPITAL OUTLAY FUND, $45,488.15, </w:t>
      </w:r>
      <w:r w:rsidRPr="00BA1681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BA1681">
        <w:rPr>
          <w:rFonts w:ascii="Calibri" w:hAnsi="Calibri" w:cs="Calibri"/>
          <w:sz w:val="20"/>
          <w:szCs w:val="20"/>
        </w:rPr>
        <w:t xml:space="preserve">Behavior Care Specialists, Inc, MS Tuition 10/2020, </w:t>
      </w:r>
      <w:r w:rsidRPr="00BA1681">
        <w:rPr>
          <w:rFonts w:ascii="Calibri" w:hAnsi="Calibri" w:cs="Calibri"/>
          <w:sz w:val="20"/>
          <w:szCs w:val="20"/>
        </w:rPr>
        <w:lastRenderedPageBreak/>
        <w:t>$6,817.00, Century Business Products Inc, Monthly Printer Management Invoicing, $10.18, Ellwein Tracee, Physical Therapy Services, $3,358.45, Golden West Telecommunications, Communication Expense, $173.44, Lifescape, Tuition / Therapy Services, $28,122.50, NCS Pearson Inc, Assessment Protocols, $848.45, Riverside Insights, K2 EC BDI-II Record Forms, $104.48, Robertson O&amp;M LLC, Student Mobility Assessment, $60.00, SD Dept of Human Services, HS Tuition Fee, $2,164.25, Teachwell Solutions, Career Development, $50,264.00, Parents , Reimbursement, $188.58, Volunteers Of America - Dakotas, HS Tuition Fee, $761.36, Williams Prasek Beth , Psychologist Substitute, $2,296.40, Wooters  Julie, Occupational Therapy Services, $8,528.00, SPECIAL EDUCATION FUND, $103,697.09,</w:t>
      </w:r>
      <w:r w:rsidRPr="00BA1681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BA1681">
        <w:rPr>
          <w:rFonts w:ascii="Calibri" w:hAnsi="Calibri" w:cs="Calibri"/>
          <w:sz w:val="20"/>
          <w:szCs w:val="20"/>
        </w:rPr>
        <w:t xml:space="preserve">Amazon Business, FS Supplies, $131.94, Bannwarth Norma, Reimbursement, $54.99, Carlson &amp; Stewart Refrigeration, Inc., K5 FS Walk IN Freezer Repair, $590.45, Century Business Products Inc, Monthly Printer Management Invoicing, $7.76, Corner Kayla, Reimbursement, $75.00, Dacotah Paper Co, FS, Disposable Paper Products, $974.78, East Side Jersey Dairy Inc, FS District  Purchases, $4,992.62, Express Produce LLC, FS District Purchases, $235.00, Golden West Telecommunications, Communication Expense, $173.44, Hartford Building Center Inc, District Wide Maintenance Supplies, $5.98, Horner Kerri, Reimbursement FS Apparel, $69.21, Hy-Vee Accounts Receivable, FS K2 Special Diets, $196.67, McCann Jennifer, Lunch Money Refund, $132.17, McNamara Emily, Lunch Money Refund, $38.05, Pan-O-Gold Baking Co, FS District Purchases, $572.90, Reinhart Foodservice LLC, FS District Purchases, $19,900.25, Sunshine Foods, District FS Purchases, $5.39, Wittrock Victoria , Reimbursement, $18.23, FOOD SERVICE FUND, $28,174.83, </w:t>
      </w:r>
      <w:r w:rsidRPr="00BA1681">
        <w:rPr>
          <w:rFonts w:ascii="Calibri" w:hAnsi="Calibri" w:cs="Calibri"/>
          <w:bCs/>
          <w:sz w:val="20"/>
          <w:szCs w:val="20"/>
        </w:rPr>
        <w:t xml:space="preserve">GENERAL CHECKING TOTAL, $341,461.08, IMPREST CHECKING, GENERAL FUND, </w:t>
      </w:r>
      <w:r w:rsidRPr="00BA1681">
        <w:rPr>
          <w:rFonts w:ascii="Calibri" w:hAnsi="Calibri" w:cs="Calibri"/>
          <w:sz w:val="20"/>
          <w:szCs w:val="20"/>
        </w:rPr>
        <w:t xml:space="preserve">Anderson Greg, State Soccer Meal Allowance 10/16/20, $60.00, Benning James, Football Official, $194.72, Bohl Pat, State CC Meal Allowance, $74.00, Bosch Randi, Volleyball Official, $125.00, DCI, Finger Printing / Background Check, $86.50, Dement Danielle, Soccer Official, $60.00, Dockendorf  Tim, Football Official, $125.00, Evans Matthew, State Soccer Meal Allowance 10/16/20, $60.00, Falor Craig , Football Official, $125.00, Fick Shawn, Soccer Official, $65.20, Fiegen Edward, Football Official, $174.56, Frederiksen Joseph, Football Official, $125.00, Fuller John, State Soccer Meal Allowance 10/16/20, $60.00, Gee Jered, Soccer Official, $125.00, Green Vincent, Volleyball Official, $139.28, Habben Craig, Volleyball Official, $225.00, Hilsendeger Joseph, Soccer Official, $160.00, Holtzman Renei, PPE Reimbursement, $50.00, Hunsley David, Football Official, $125.00, Jakowicz Jurek , Soccer Official, $110.00, Johnson Andrea, State CC Meal Allowance, $74.00, Keppen Nancy, Volleyball Official, $135.08, Materese James, Football Official, $125.00, Matthiesen Keith, Football Official, $270.00, Mausbach Laura, Volleyball Official, $320.00, Morehouse Jeff, Football Official , $125.00, Muth Joseph, Football Official , $95.00, Oberg Alan, Volleyball Official, $125.00, Podhradsky Harold, Soccer Official, $115.12, Schade Nicholas, Soccer Official, $90.66, Schmidt Matthew, Football Official, $125.00, SDACTE, SDACTE FACS Membership Fees, $160.00, Terrones Danielle, Volleyball Official, $145.16, Thompson Laurie, Volleyball Official, $134.24, Tuch David , State CC Meal Allowance, $74.00, Van Hofwegen Travis , Football Official, $125.00, West Central After Prom, Concession Proceeds, $1,443.90, West Central Athletic Boosters, Concession Proceeds, $2,945.68, Whitsell Brad, Volleyball Official, $125.00, GENERAL FUND, $9,022.10, </w:t>
      </w:r>
      <w:r w:rsidRPr="00BA1681">
        <w:rPr>
          <w:rFonts w:ascii="Calibri" w:hAnsi="Calibri" w:cs="Calibri"/>
          <w:bCs/>
          <w:sz w:val="20"/>
          <w:szCs w:val="20"/>
        </w:rPr>
        <w:t xml:space="preserve">IMPREST CHECKING TOTAL , $9,022.10, </w:t>
      </w:r>
      <w:r w:rsidRPr="00BA1681">
        <w:rPr>
          <w:rFonts w:ascii="Calibri" w:hAnsi="Calibri" w:cs="Calibri"/>
          <w:bCs/>
          <w:color w:val="000000"/>
          <w:sz w:val="20"/>
          <w:szCs w:val="20"/>
        </w:rPr>
        <w:t xml:space="preserve">PREPAIDS, GENERAL FUND, </w:t>
      </w:r>
      <w:r w:rsidRPr="00BA1681">
        <w:rPr>
          <w:rFonts w:ascii="Calibri" w:hAnsi="Calibri" w:cs="Calibri"/>
          <w:color w:val="000000"/>
          <w:sz w:val="20"/>
          <w:szCs w:val="20"/>
        </w:rPr>
        <w:t xml:space="preserve">Amazon.com, Fiscal Office Supplies File Folders, $906.24, Classkick, MS Online Math Workbook, $96.00, Hank's Specialties, HS Repair, $330.95, MakerBot Industries LLC, HS Industrial Class Supplies, $148.56, Party Land, Float Supplies, $3.98, Sam's Direct Club, Covid 19 Purchase Fiscal Office, $31.96, Smore, Float Supplies, $79.00, Sunshine Foods, MS Facs Supplies, $142.12, Teachers Pay Teachers, K2 Cycles for Phonology Toolkit, $167.24, United States Postal Service, K2 Postage Stamps Purchased, $33.00, Wex Bank, Student Transit Fuel, $684.10, Zoom Video Communications Inc., Covid 19 Purchase Board Meeting, $207.66, ZShield, Covid 19 Purchase HS Library, $29.28, GENERAL FUND, , $2,860.09, </w:t>
      </w:r>
      <w:r w:rsidRPr="00BA1681">
        <w:rPr>
          <w:rFonts w:ascii="Calibri" w:hAnsi="Calibri" w:cs="Calibri"/>
          <w:bCs/>
          <w:color w:val="000000"/>
          <w:sz w:val="20"/>
          <w:szCs w:val="20"/>
        </w:rPr>
        <w:t xml:space="preserve">SPECIAL EDUCATION FUND, </w:t>
      </w:r>
      <w:r w:rsidRPr="00BA1681">
        <w:rPr>
          <w:rFonts w:ascii="Calibri" w:hAnsi="Calibri" w:cs="Calibri"/>
          <w:color w:val="000000"/>
          <w:sz w:val="20"/>
          <w:szCs w:val="20"/>
        </w:rPr>
        <w:t xml:space="preserve">Wex Bank, Student Transit Fuel, $360.76, SPECIAL EDUCATION FUND,  $360.76, </w:t>
      </w:r>
      <w:r w:rsidRPr="00BA1681">
        <w:rPr>
          <w:rFonts w:ascii="Calibri" w:hAnsi="Calibri" w:cs="Calibri"/>
          <w:bCs/>
          <w:color w:val="000000"/>
          <w:sz w:val="20"/>
          <w:szCs w:val="20"/>
        </w:rPr>
        <w:t xml:space="preserve">FOOD SERVICE FUND, </w:t>
      </w:r>
      <w:r w:rsidRPr="00BA1681">
        <w:rPr>
          <w:rFonts w:ascii="Calibri" w:hAnsi="Calibri" w:cs="Calibri"/>
          <w:color w:val="000000"/>
          <w:sz w:val="20"/>
          <w:szCs w:val="20"/>
        </w:rPr>
        <w:t xml:space="preserve">Walmart Community / RFCSLLC, FS Special Diets, $257.40, FOOD SERVICE FUND, $257.40, </w:t>
      </w:r>
      <w:r w:rsidRPr="00BA1681">
        <w:rPr>
          <w:rFonts w:ascii="Calibri" w:hAnsi="Calibri" w:cs="Calibri"/>
          <w:bCs/>
          <w:color w:val="000000"/>
          <w:sz w:val="20"/>
          <w:szCs w:val="20"/>
        </w:rPr>
        <w:t>PREPAIDS TOTAL, $3,478.25, TOTAL All CLAIMS, $353,961.43.</w:t>
      </w:r>
    </w:p>
    <w:p w:rsidR="00043FC6" w:rsidRDefault="00405FAF" w:rsidP="003665E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Financial Report</w:t>
      </w:r>
    </w:p>
    <w:p w:rsidR="000D55A9" w:rsidRPr="000D55A9" w:rsidRDefault="000D55A9" w:rsidP="000D55A9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0D55A9">
        <w:rPr>
          <w:rFonts w:ascii="Calibri" w:hAnsi="Calibri" w:cs="Calibri"/>
          <w:bCs/>
          <w:sz w:val="20"/>
          <w:szCs w:val="20"/>
        </w:rPr>
        <w:t xml:space="preserve">General Fund, Beginning Balance, $2,881,403.69, Receipts, </w:t>
      </w:r>
      <w:r w:rsidRPr="000D55A9">
        <w:rPr>
          <w:rFonts w:ascii="Calibri" w:hAnsi="Calibri" w:cs="Calibri"/>
          <w:sz w:val="20"/>
          <w:szCs w:val="20"/>
        </w:rPr>
        <w:t xml:space="preserve">Local Sources, $72,653.69, Intermediate Sources, $3,738.87, State Sources, $489,468.17, </w:t>
      </w:r>
      <w:r w:rsidRPr="000D55A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0D55A9">
        <w:rPr>
          <w:rFonts w:ascii="Calibri" w:hAnsi="Calibri" w:cs="Calibri"/>
          <w:sz w:val="20"/>
          <w:szCs w:val="20"/>
        </w:rPr>
        <w:t xml:space="preserve">Claims, -$155,760.05, Payroll, -$694,731.93, Reclassifications, $108.96, </w:t>
      </w:r>
      <w:r w:rsidRPr="000D55A9">
        <w:rPr>
          <w:rFonts w:ascii="Calibri" w:hAnsi="Calibri" w:cs="Calibri"/>
          <w:bCs/>
          <w:sz w:val="20"/>
          <w:szCs w:val="20"/>
        </w:rPr>
        <w:t>Ending Balance, $2,596,881.40, Capital Outlay Fund, Beginning Balance, $787,776.54</w:t>
      </w:r>
      <w:r>
        <w:rPr>
          <w:rFonts w:ascii="Calibri" w:hAnsi="Calibri" w:cs="Calibri"/>
          <w:bCs/>
          <w:sz w:val="20"/>
          <w:szCs w:val="20"/>
        </w:rPr>
        <w:t xml:space="preserve">, </w:t>
      </w:r>
      <w:r w:rsidRPr="000D55A9">
        <w:rPr>
          <w:rFonts w:ascii="Calibri" w:hAnsi="Calibri" w:cs="Calibri"/>
          <w:bCs/>
          <w:sz w:val="20"/>
          <w:szCs w:val="20"/>
        </w:rPr>
        <w:t xml:space="preserve">Receipts, </w:t>
      </w:r>
      <w:r w:rsidRPr="000D55A9">
        <w:rPr>
          <w:rFonts w:ascii="Calibri" w:hAnsi="Calibri" w:cs="Calibri"/>
          <w:sz w:val="20"/>
          <w:szCs w:val="20"/>
        </w:rPr>
        <w:t xml:space="preserve">Local Sources, $36,232.53, </w:t>
      </w:r>
      <w:r w:rsidRPr="000D55A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0D55A9">
        <w:rPr>
          <w:rFonts w:ascii="Calibri" w:hAnsi="Calibri" w:cs="Calibri"/>
          <w:sz w:val="20"/>
          <w:szCs w:val="20"/>
        </w:rPr>
        <w:t xml:space="preserve">Claims, -$95,426.06, </w:t>
      </w:r>
      <w:r w:rsidRPr="000D55A9">
        <w:rPr>
          <w:rFonts w:ascii="Calibri" w:hAnsi="Calibri" w:cs="Calibri"/>
          <w:bCs/>
          <w:sz w:val="20"/>
          <w:szCs w:val="20"/>
        </w:rPr>
        <w:t xml:space="preserve">Ending Balance, $728,583.01, Special Education Fund, Beginning Balance, $564,121.07, Receipts, </w:t>
      </w:r>
      <w:r w:rsidRPr="000D55A9">
        <w:rPr>
          <w:rFonts w:ascii="Calibri" w:hAnsi="Calibri" w:cs="Calibri"/>
          <w:sz w:val="20"/>
          <w:szCs w:val="20"/>
        </w:rPr>
        <w:t xml:space="preserve">Local Sources, </w:t>
      </w:r>
      <w:r w:rsidRPr="000D55A9">
        <w:rPr>
          <w:rFonts w:ascii="Calibri" w:hAnsi="Calibri" w:cs="Calibri"/>
          <w:sz w:val="20"/>
          <w:szCs w:val="20"/>
        </w:rPr>
        <w:lastRenderedPageBreak/>
        <w:t xml:space="preserve">$20,032.94, State Sources, $43,135.00, </w:t>
      </w:r>
      <w:r w:rsidRPr="000D55A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0D55A9">
        <w:rPr>
          <w:rFonts w:ascii="Calibri" w:hAnsi="Calibri" w:cs="Calibri"/>
          <w:sz w:val="20"/>
          <w:szCs w:val="20"/>
        </w:rPr>
        <w:t xml:space="preserve">Claims, -$37,929.71, Payroll, -$140,206.50, </w:t>
      </w:r>
      <w:r w:rsidRPr="000D55A9">
        <w:rPr>
          <w:rFonts w:ascii="Calibri" w:hAnsi="Calibri" w:cs="Calibri"/>
          <w:bCs/>
          <w:sz w:val="20"/>
          <w:szCs w:val="20"/>
        </w:rPr>
        <w:t xml:space="preserve">Ending Balance, $449,152.80, Debt Service Fund, Beginning Balance, $521,204.62, Receipts, </w:t>
      </w:r>
      <w:r w:rsidRPr="000D55A9">
        <w:rPr>
          <w:rFonts w:ascii="Calibri" w:hAnsi="Calibri" w:cs="Calibri"/>
          <w:sz w:val="20"/>
          <w:szCs w:val="20"/>
        </w:rPr>
        <w:t>Local Sources, $14,379.93, D</w:t>
      </w:r>
      <w:r w:rsidRPr="000D55A9">
        <w:rPr>
          <w:rFonts w:ascii="Calibri" w:hAnsi="Calibri" w:cs="Calibri"/>
          <w:bCs/>
          <w:sz w:val="20"/>
          <w:szCs w:val="20"/>
        </w:rPr>
        <w:t xml:space="preserve">isbursements, </w:t>
      </w:r>
      <w:r w:rsidRPr="000D55A9">
        <w:rPr>
          <w:rFonts w:ascii="Calibri" w:hAnsi="Calibri" w:cs="Calibri"/>
          <w:sz w:val="20"/>
          <w:szCs w:val="20"/>
        </w:rPr>
        <w:t xml:space="preserve">$0.00, </w:t>
      </w:r>
      <w:r w:rsidRPr="000D55A9">
        <w:rPr>
          <w:rFonts w:ascii="Calibri" w:hAnsi="Calibri" w:cs="Calibri"/>
          <w:bCs/>
          <w:sz w:val="20"/>
          <w:szCs w:val="20"/>
        </w:rPr>
        <w:t xml:space="preserve">Ending Balance, $535,584.55, Food Service Fund, Beginning Balance, $324,795.34, Receipts, </w:t>
      </w:r>
      <w:r w:rsidRPr="000D55A9">
        <w:rPr>
          <w:rFonts w:ascii="Calibri" w:hAnsi="Calibri" w:cs="Calibri"/>
          <w:sz w:val="20"/>
          <w:szCs w:val="20"/>
        </w:rPr>
        <w:t xml:space="preserve">Local Sources, $43,361.51, </w:t>
      </w:r>
      <w:r w:rsidRPr="000D55A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0D55A9">
        <w:rPr>
          <w:rFonts w:ascii="Calibri" w:hAnsi="Calibri" w:cs="Calibri"/>
          <w:sz w:val="20"/>
          <w:szCs w:val="20"/>
        </w:rPr>
        <w:t xml:space="preserve">Claims, -$36,072.97, Payroll, -$37,880.94, </w:t>
      </w:r>
      <w:r w:rsidRPr="000D55A9">
        <w:rPr>
          <w:rFonts w:ascii="Calibri" w:hAnsi="Calibri" w:cs="Calibri"/>
          <w:bCs/>
          <w:sz w:val="20"/>
          <w:szCs w:val="20"/>
        </w:rPr>
        <w:t xml:space="preserve">Ending Balance, $294,202.94, KARE Program Fund, Beginning Balance, $172,146.65, Receipts, </w:t>
      </w:r>
      <w:r w:rsidRPr="000D55A9">
        <w:rPr>
          <w:rFonts w:ascii="Calibri" w:hAnsi="Calibri" w:cs="Calibri"/>
          <w:sz w:val="20"/>
          <w:szCs w:val="20"/>
        </w:rPr>
        <w:t xml:space="preserve">$0.00, </w:t>
      </w:r>
      <w:r w:rsidRPr="000D55A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0D55A9">
        <w:rPr>
          <w:rFonts w:ascii="Calibri" w:hAnsi="Calibri" w:cs="Calibri"/>
          <w:sz w:val="20"/>
          <w:szCs w:val="20"/>
        </w:rPr>
        <w:t xml:space="preserve">Claims, -$137.70, </w:t>
      </w:r>
      <w:r w:rsidRPr="000D55A9">
        <w:rPr>
          <w:rFonts w:ascii="Calibri" w:hAnsi="Calibri" w:cs="Calibri"/>
          <w:bCs/>
          <w:sz w:val="20"/>
          <w:szCs w:val="20"/>
        </w:rPr>
        <w:t xml:space="preserve">Ending Balance, $172,008.95, Custodial Fund, Beginning Balance, $170,327.55, Receipts, </w:t>
      </w:r>
      <w:r w:rsidRPr="000D55A9">
        <w:rPr>
          <w:rFonts w:ascii="Calibri" w:hAnsi="Calibri" w:cs="Calibri"/>
          <w:sz w:val="20"/>
          <w:szCs w:val="20"/>
        </w:rPr>
        <w:t xml:space="preserve">Local Sources, $31,368.05, </w:t>
      </w:r>
      <w:r w:rsidRPr="000D55A9">
        <w:rPr>
          <w:rFonts w:ascii="Calibri" w:hAnsi="Calibri" w:cs="Calibri"/>
          <w:bCs/>
          <w:sz w:val="20"/>
          <w:szCs w:val="20"/>
        </w:rPr>
        <w:t>Disbursements,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0D55A9">
        <w:rPr>
          <w:rFonts w:ascii="Calibri" w:hAnsi="Calibri" w:cs="Calibri"/>
          <w:sz w:val="20"/>
          <w:szCs w:val="20"/>
        </w:rPr>
        <w:t xml:space="preserve">Claims, -$16,122.84, Reclassifications, -$108.96, Interfund Loans, -$108.96, </w:t>
      </w:r>
      <w:r w:rsidRPr="000D55A9">
        <w:rPr>
          <w:rFonts w:ascii="Calibri" w:hAnsi="Calibri" w:cs="Calibri"/>
          <w:bCs/>
          <w:sz w:val="20"/>
          <w:szCs w:val="20"/>
        </w:rPr>
        <w:t xml:space="preserve">Ending Balance, $185,463.80, Community Education Fund, Beginning Balance, $868.16, Receipts, </w:t>
      </w:r>
      <w:r w:rsidRPr="000D55A9">
        <w:rPr>
          <w:rFonts w:ascii="Calibri" w:hAnsi="Calibri" w:cs="Calibri"/>
          <w:sz w:val="20"/>
          <w:szCs w:val="20"/>
        </w:rPr>
        <w:t xml:space="preserve">$0.00, </w:t>
      </w:r>
      <w:r w:rsidRPr="000D55A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0D55A9">
        <w:rPr>
          <w:rFonts w:ascii="Calibri" w:hAnsi="Calibri" w:cs="Calibri"/>
          <w:sz w:val="20"/>
          <w:szCs w:val="20"/>
        </w:rPr>
        <w:t xml:space="preserve">$0.00, </w:t>
      </w:r>
      <w:r w:rsidRPr="000D55A9">
        <w:rPr>
          <w:rFonts w:ascii="Calibri" w:hAnsi="Calibri" w:cs="Calibri"/>
          <w:bCs/>
          <w:sz w:val="20"/>
          <w:szCs w:val="20"/>
        </w:rPr>
        <w:t xml:space="preserve">Ending Balance, $868.16, Total, Beginning Balance, $5,422,643.62, Receipts, </w:t>
      </w:r>
      <w:r w:rsidRPr="000D55A9">
        <w:rPr>
          <w:rFonts w:ascii="Calibri" w:hAnsi="Calibri" w:cs="Calibri"/>
          <w:sz w:val="20"/>
          <w:szCs w:val="20"/>
        </w:rPr>
        <w:t xml:space="preserve">Local Sources, $218,028.65, Intermediate Sources, $3,738.87, State Sources, $532,603.17, </w:t>
      </w:r>
      <w:r w:rsidRPr="000D55A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0D55A9">
        <w:rPr>
          <w:rFonts w:ascii="Calibri" w:hAnsi="Calibri" w:cs="Calibri"/>
          <w:sz w:val="20"/>
          <w:szCs w:val="20"/>
        </w:rPr>
        <w:t xml:space="preserve">Claims, -$341,449.33, Payroll, -$872,819.37, </w:t>
      </w:r>
      <w:r w:rsidRPr="000D55A9">
        <w:rPr>
          <w:rFonts w:ascii="Calibri" w:hAnsi="Calibri" w:cs="Calibri"/>
          <w:bCs/>
          <w:sz w:val="20"/>
          <w:szCs w:val="20"/>
        </w:rPr>
        <w:t>Ending Balance, $4,962,745.61.</w:t>
      </w:r>
    </w:p>
    <w:p w:rsidR="00CB6696" w:rsidRPr="00CB6696" w:rsidRDefault="002C4973" w:rsidP="00CB6696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Personnel Actions</w:t>
      </w:r>
      <w:r w:rsidR="00CB6696">
        <w:rPr>
          <w:rFonts w:ascii="Calibri" w:hAnsi="Calibri" w:cs="Arial"/>
          <w:bCs/>
          <w:sz w:val="20"/>
          <w:szCs w:val="20"/>
        </w:rPr>
        <w:t>: New Work Agreement: Katharyn Robinson</w:t>
      </w:r>
      <w:r w:rsidR="00666E60">
        <w:rPr>
          <w:rFonts w:ascii="Calibri" w:hAnsi="Calibri" w:cs="Arial"/>
          <w:bCs/>
          <w:sz w:val="20"/>
          <w:szCs w:val="20"/>
        </w:rPr>
        <w:t>, Custodian, $15.00/hour.</w:t>
      </w:r>
    </w:p>
    <w:p w:rsidR="00AA21D4" w:rsidRPr="00F04D3E" w:rsidRDefault="00AA21D4" w:rsidP="00DB4DA8">
      <w:pPr>
        <w:rPr>
          <w:rFonts w:asciiTheme="minorHAnsi" w:hAnsiTheme="minorHAnsi" w:cs="Calibri Light"/>
          <w:sz w:val="20"/>
          <w:szCs w:val="20"/>
        </w:rPr>
      </w:pPr>
    </w:p>
    <w:p w:rsidR="00DB4DA8" w:rsidRPr="00F04D3E" w:rsidRDefault="00DE338F" w:rsidP="3FC8BB40">
      <w:pPr>
        <w:rPr>
          <w:rFonts w:asciiTheme="minorHAnsi" w:hAnsiTheme="minorHAnsi" w:cs="Calibri Light"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  <w:u w:val="single"/>
        </w:rPr>
        <w:t>Public Input on Regular Business</w:t>
      </w:r>
    </w:p>
    <w:p w:rsidR="0022210A" w:rsidRDefault="007E1548" w:rsidP="3FC8BB4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There was no input.</w:t>
      </w:r>
    </w:p>
    <w:p w:rsidR="3FC8BB40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E97139" w:rsidRDefault="00DB4DA8" w:rsidP="00571258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770213" w:rsidRDefault="004F48C8" w:rsidP="0077021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 building principals gave an update on NWEA data</w:t>
      </w:r>
      <w:r w:rsidR="001A0323">
        <w:rPr>
          <w:rFonts w:asciiTheme="minorHAnsi" w:hAnsiTheme="minorHAnsi" w:cs="Calibri Light"/>
          <w:sz w:val="20"/>
          <w:szCs w:val="20"/>
        </w:rPr>
        <w:t xml:space="preserve"> results </w:t>
      </w:r>
      <w:r>
        <w:rPr>
          <w:rFonts w:asciiTheme="minorHAnsi" w:hAnsiTheme="minorHAnsi" w:cs="Calibri Light"/>
          <w:sz w:val="20"/>
          <w:szCs w:val="20"/>
        </w:rPr>
        <w:t>fo</w:t>
      </w:r>
      <w:r w:rsidR="00576354">
        <w:rPr>
          <w:rFonts w:asciiTheme="minorHAnsi" w:hAnsiTheme="minorHAnsi" w:cs="Calibri Light"/>
          <w:sz w:val="20"/>
          <w:szCs w:val="20"/>
        </w:rPr>
        <w:t xml:space="preserve">r math, </w:t>
      </w:r>
      <w:r w:rsidR="006E0B24">
        <w:rPr>
          <w:rFonts w:asciiTheme="minorHAnsi" w:hAnsiTheme="minorHAnsi" w:cs="Calibri Light"/>
          <w:sz w:val="20"/>
          <w:szCs w:val="20"/>
        </w:rPr>
        <w:t>reading</w:t>
      </w:r>
      <w:r w:rsidR="00576354">
        <w:rPr>
          <w:rFonts w:asciiTheme="minorHAnsi" w:hAnsiTheme="minorHAnsi" w:cs="Calibri Light"/>
          <w:sz w:val="20"/>
          <w:szCs w:val="20"/>
        </w:rPr>
        <w:t xml:space="preserve"> and language</w:t>
      </w:r>
      <w:r w:rsidR="006E0B24">
        <w:rPr>
          <w:rFonts w:asciiTheme="minorHAnsi" w:hAnsiTheme="minorHAnsi" w:cs="Calibri Light"/>
          <w:sz w:val="20"/>
          <w:szCs w:val="20"/>
        </w:rPr>
        <w:t xml:space="preserve"> in grades kindergarten through </w:t>
      </w:r>
      <w:r w:rsidR="00841E34">
        <w:rPr>
          <w:rFonts w:asciiTheme="minorHAnsi" w:hAnsiTheme="minorHAnsi" w:cs="Calibri Light"/>
          <w:sz w:val="20"/>
          <w:szCs w:val="20"/>
        </w:rPr>
        <w:t>eleven</w:t>
      </w:r>
      <w:r>
        <w:rPr>
          <w:rFonts w:asciiTheme="minorHAnsi" w:hAnsiTheme="minorHAnsi" w:cs="Calibri Light"/>
          <w:sz w:val="20"/>
          <w:szCs w:val="20"/>
        </w:rPr>
        <w:t>.</w:t>
      </w:r>
      <w:r w:rsidR="00770213" w:rsidRPr="00770213">
        <w:rPr>
          <w:rFonts w:asciiTheme="minorHAnsi" w:hAnsiTheme="minorHAnsi" w:cs="Calibri Light"/>
          <w:sz w:val="20"/>
          <w:szCs w:val="20"/>
        </w:rPr>
        <w:t> </w:t>
      </w:r>
    </w:p>
    <w:p w:rsidR="00912AEA" w:rsidRPr="00770213" w:rsidRDefault="00912AEA" w:rsidP="00770213">
      <w:pPr>
        <w:rPr>
          <w:rFonts w:asciiTheme="minorHAnsi" w:hAnsiTheme="minorHAnsi" w:cs="Calibri Light"/>
          <w:sz w:val="20"/>
          <w:szCs w:val="20"/>
        </w:rPr>
      </w:pPr>
    </w:p>
    <w:p w:rsidR="003A58E8" w:rsidRPr="00770213" w:rsidRDefault="006E1048" w:rsidP="0077021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Superintendent Berens gave an update on the </w:t>
      </w:r>
      <w:r w:rsidR="00770213" w:rsidRPr="00770213">
        <w:rPr>
          <w:rFonts w:asciiTheme="minorHAnsi" w:hAnsiTheme="minorHAnsi" w:cs="Calibri Light"/>
          <w:sz w:val="20"/>
          <w:szCs w:val="20"/>
        </w:rPr>
        <w:t>2020-2021 Starting Well Plan</w:t>
      </w:r>
      <w:r>
        <w:rPr>
          <w:rFonts w:asciiTheme="minorHAnsi" w:hAnsiTheme="minorHAnsi" w:cs="Calibri Light"/>
          <w:sz w:val="20"/>
          <w:szCs w:val="20"/>
        </w:rPr>
        <w:t>.</w:t>
      </w:r>
      <w:r w:rsidR="00AF5D63">
        <w:rPr>
          <w:rFonts w:asciiTheme="minorHAnsi" w:hAnsiTheme="minorHAnsi" w:cs="Calibri Light"/>
          <w:sz w:val="20"/>
          <w:szCs w:val="20"/>
        </w:rPr>
        <w:t xml:space="preserve">  There were no recommended changes to the pl</w:t>
      </w:r>
      <w:r w:rsidR="00ED2C59">
        <w:rPr>
          <w:rFonts w:asciiTheme="minorHAnsi" w:hAnsiTheme="minorHAnsi" w:cs="Calibri Light"/>
          <w:sz w:val="20"/>
          <w:szCs w:val="20"/>
        </w:rPr>
        <w:t>an. A</w:t>
      </w:r>
      <w:r w:rsidR="0030668B">
        <w:rPr>
          <w:rFonts w:asciiTheme="minorHAnsi" w:hAnsiTheme="minorHAnsi" w:cs="Calibri Light"/>
          <w:sz w:val="20"/>
          <w:szCs w:val="20"/>
        </w:rPr>
        <w:t xml:space="preserve"> Temporary Virtual</w:t>
      </w:r>
      <w:r w:rsidR="00AF5D63">
        <w:rPr>
          <w:rFonts w:asciiTheme="minorHAnsi" w:hAnsiTheme="minorHAnsi" w:cs="Calibri Light"/>
          <w:sz w:val="20"/>
          <w:szCs w:val="20"/>
        </w:rPr>
        <w:t xml:space="preserve"> Learning Plan was presented.</w:t>
      </w:r>
      <w:r w:rsidR="00183F95">
        <w:rPr>
          <w:rFonts w:asciiTheme="minorHAnsi" w:hAnsiTheme="minorHAnsi" w:cs="Calibri Light"/>
          <w:sz w:val="20"/>
          <w:szCs w:val="20"/>
        </w:rPr>
        <w:t xml:space="preserve">  The Temporary </w:t>
      </w:r>
      <w:r w:rsidR="0030668B">
        <w:rPr>
          <w:rFonts w:asciiTheme="minorHAnsi" w:hAnsiTheme="minorHAnsi" w:cs="Calibri Light"/>
          <w:sz w:val="20"/>
          <w:szCs w:val="20"/>
        </w:rPr>
        <w:t>Virtual</w:t>
      </w:r>
      <w:r w:rsidR="00183F95">
        <w:rPr>
          <w:rFonts w:asciiTheme="minorHAnsi" w:hAnsiTheme="minorHAnsi" w:cs="Calibri Light"/>
          <w:sz w:val="20"/>
          <w:szCs w:val="20"/>
        </w:rPr>
        <w:t xml:space="preserve"> Learning Plan will be shared with parents and staff and available on the website.</w:t>
      </w:r>
      <w:r w:rsidR="00835FC0">
        <w:rPr>
          <w:rFonts w:asciiTheme="minorHAnsi" w:hAnsiTheme="minorHAnsi" w:cs="Calibri Light"/>
          <w:sz w:val="20"/>
          <w:szCs w:val="20"/>
        </w:rPr>
        <w:t xml:space="preserve"> </w:t>
      </w:r>
      <w:r w:rsidR="002E56BF">
        <w:rPr>
          <w:rFonts w:asciiTheme="minorHAnsi" w:hAnsiTheme="minorHAnsi" w:cs="Calibri Light"/>
          <w:sz w:val="20"/>
          <w:szCs w:val="20"/>
        </w:rPr>
        <w:t xml:space="preserve">The board discussed </w:t>
      </w:r>
      <w:r w:rsidR="0030668B">
        <w:rPr>
          <w:rFonts w:asciiTheme="minorHAnsi" w:hAnsiTheme="minorHAnsi" w:cs="Calibri Light"/>
          <w:sz w:val="20"/>
          <w:szCs w:val="20"/>
        </w:rPr>
        <w:t xml:space="preserve">meeting </w:t>
      </w:r>
      <w:r w:rsidR="002E56BF">
        <w:rPr>
          <w:rFonts w:asciiTheme="minorHAnsi" w:hAnsiTheme="minorHAnsi" w:cs="Calibri Light"/>
          <w:sz w:val="20"/>
          <w:szCs w:val="20"/>
        </w:rPr>
        <w:t xml:space="preserve">weekly on Mondays at 6:30 </w:t>
      </w:r>
      <w:r w:rsidR="003E15F0">
        <w:rPr>
          <w:rFonts w:asciiTheme="minorHAnsi" w:hAnsiTheme="minorHAnsi" w:cs="Calibri Light"/>
          <w:sz w:val="20"/>
          <w:szCs w:val="20"/>
        </w:rPr>
        <w:t xml:space="preserve">p.m. to discuss </w:t>
      </w:r>
      <w:r w:rsidR="0030668B">
        <w:rPr>
          <w:rFonts w:asciiTheme="minorHAnsi" w:hAnsiTheme="minorHAnsi" w:cs="Calibri Light"/>
          <w:sz w:val="20"/>
          <w:szCs w:val="20"/>
        </w:rPr>
        <w:t xml:space="preserve">the </w:t>
      </w:r>
      <w:r w:rsidR="003E15F0">
        <w:rPr>
          <w:rFonts w:asciiTheme="minorHAnsi" w:hAnsiTheme="minorHAnsi" w:cs="Calibri Light"/>
          <w:sz w:val="20"/>
          <w:szCs w:val="20"/>
        </w:rPr>
        <w:t>current climate.  Weekly Monday meetings will continue until the next regularly scheduled meeting on December 14, 2020.</w:t>
      </w:r>
      <w:r w:rsidR="00B67AFD">
        <w:rPr>
          <w:rFonts w:asciiTheme="minorHAnsi" w:hAnsiTheme="minorHAnsi" w:cs="Calibri Light"/>
          <w:sz w:val="20"/>
          <w:szCs w:val="20"/>
        </w:rPr>
        <w:t xml:space="preserve"> </w:t>
      </w:r>
      <w:r w:rsidR="003A58E8">
        <w:rPr>
          <w:rFonts w:asciiTheme="minorHAnsi" w:hAnsiTheme="minorHAnsi" w:cs="Calibri Light"/>
          <w:sz w:val="20"/>
          <w:szCs w:val="20"/>
        </w:rPr>
        <w:t xml:space="preserve">  </w:t>
      </w:r>
    </w:p>
    <w:p w:rsidR="00912AEA" w:rsidRDefault="00912AEA" w:rsidP="00770213">
      <w:pPr>
        <w:rPr>
          <w:rFonts w:asciiTheme="minorHAnsi" w:hAnsiTheme="minorHAnsi" w:cs="Calibri Light"/>
          <w:sz w:val="20"/>
          <w:szCs w:val="20"/>
        </w:rPr>
      </w:pPr>
    </w:p>
    <w:p w:rsidR="00770213" w:rsidRDefault="00912AEA" w:rsidP="0077021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Business Manager Stuessi gave an update on Fiscal Year 2021 finances.</w:t>
      </w:r>
      <w:r w:rsidR="00770213" w:rsidRPr="00770213">
        <w:rPr>
          <w:rFonts w:asciiTheme="minorHAnsi" w:hAnsiTheme="minorHAnsi" w:cs="Calibri Light"/>
          <w:sz w:val="20"/>
          <w:szCs w:val="20"/>
        </w:rPr>
        <w:t> </w:t>
      </w:r>
    </w:p>
    <w:p w:rsidR="00023144" w:rsidRPr="00770213" w:rsidRDefault="00893BE8" w:rsidP="00770213">
      <w:pPr>
        <w:rPr>
          <w:rFonts w:asciiTheme="minorHAnsi" w:hAnsiTheme="minorHAnsi" w:cs="Calibri Light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21-1</w:t>
      </w: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Pr="00770213">
        <w:rPr>
          <w:rFonts w:asciiTheme="minorHAnsi" w:hAnsiTheme="minorHAnsi" w:cstheme="minorHAnsi"/>
          <w:sz w:val="20"/>
          <w:szCs w:val="20"/>
        </w:rPr>
        <w:t xml:space="preserve"> </w:t>
      </w:r>
      <w:r w:rsidR="00023144">
        <w:rPr>
          <w:rFonts w:asciiTheme="minorHAnsi" w:hAnsiTheme="minorHAnsi" w:cs="Calibri Light"/>
          <w:sz w:val="20"/>
          <w:szCs w:val="20"/>
        </w:rPr>
        <w:t>Motion by Eich, second by Johnson to accept the financial update.</w:t>
      </w:r>
    </w:p>
    <w:p w:rsidR="00912AEA" w:rsidRDefault="00912AEA" w:rsidP="00770213">
      <w:pPr>
        <w:rPr>
          <w:rFonts w:asciiTheme="minorHAnsi" w:hAnsiTheme="minorHAnsi" w:cs="Calibri Light"/>
          <w:sz w:val="20"/>
          <w:szCs w:val="20"/>
        </w:rPr>
      </w:pPr>
    </w:p>
    <w:p w:rsidR="00C41E0D" w:rsidRPr="00770213" w:rsidRDefault="00893BE8" w:rsidP="00770213">
      <w:pPr>
        <w:rPr>
          <w:rFonts w:asciiTheme="minorHAnsi" w:hAnsiTheme="minorHAnsi" w:cs="Calibri Light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21-1</w:t>
      </w: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770213">
        <w:rPr>
          <w:rFonts w:asciiTheme="minorHAnsi" w:hAnsiTheme="minorHAnsi" w:cstheme="minorHAnsi"/>
          <w:sz w:val="20"/>
          <w:szCs w:val="20"/>
        </w:rPr>
        <w:t xml:space="preserve"> </w:t>
      </w:r>
      <w:r w:rsidR="00C41E0D">
        <w:rPr>
          <w:rFonts w:asciiTheme="minorHAnsi" w:hAnsiTheme="minorHAnsi" w:cs="Calibri Light"/>
          <w:sz w:val="20"/>
          <w:szCs w:val="20"/>
        </w:rPr>
        <w:t>Motion by Eich, second by Klinkhammer to approve the DENR grant application for a type D bus.</w:t>
      </w:r>
    </w:p>
    <w:p w:rsidR="00770213" w:rsidRDefault="00770213" w:rsidP="00571258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770213" w:rsidRP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770213">
        <w:rPr>
          <w:rStyle w:val="normaltextrun"/>
          <w:rFonts w:ascii="Calibri" w:hAnsi="Calibri" w:cs="Calibri"/>
          <w:sz w:val="20"/>
          <w:szCs w:val="20"/>
        </w:rPr>
        <w:t>Second Reading of Policy DE – Revenues from Tax Sources</w:t>
      </w:r>
      <w:r w:rsidRPr="00770213">
        <w:rPr>
          <w:rStyle w:val="eop"/>
          <w:rFonts w:ascii="Calibri" w:hAnsi="Calibri" w:cs="Calibri"/>
          <w:sz w:val="20"/>
          <w:szCs w:val="20"/>
        </w:rPr>
        <w:t> </w:t>
      </w:r>
    </w:p>
    <w:p w:rsidR="002939EA" w:rsidRPr="00770213" w:rsidRDefault="00E97139" w:rsidP="002939E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770213" w:rsidRPr="0077021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93BE8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Pr="00770213">
        <w:rPr>
          <w:rFonts w:asciiTheme="minorHAnsi" w:hAnsiTheme="minorHAnsi" w:cstheme="minorHAnsi"/>
          <w:sz w:val="20"/>
          <w:szCs w:val="20"/>
        </w:rPr>
        <w:t xml:space="preserve"> Motion by </w:t>
      </w:r>
      <w:r w:rsidR="00F67C72">
        <w:rPr>
          <w:rFonts w:asciiTheme="minorHAnsi" w:hAnsiTheme="minorHAnsi" w:cstheme="minorHAnsi"/>
          <w:sz w:val="20"/>
          <w:szCs w:val="20"/>
        </w:rPr>
        <w:t>Klinkhammer</w:t>
      </w:r>
      <w:r w:rsidRPr="00770213">
        <w:rPr>
          <w:rFonts w:asciiTheme="minorHAnsi" w:hAnsiTheme="minorHAnsi" w:cstheme="minorHAnsi"/>
          <w:sz w:val="20"/>
          <w:szCs w:val="20"/>
        </w:rPr>
        <w:t>, second by</w:t>
      </w:r>
      <w:r w:rsidR="00F67C72">
        <w:rPr>
          <w:rFonts w:asciiTheme="minorHAnsi" w:hAnsiTheme="minorHAnsi" w:cstheme="minorHAnsi"/>
          <w:sz w:val="20"/>
          <w:szCs w:val="20"/>
        </w:rPr>
        <w:t xml:space="preserve"> Johnson</w:t>
      </w:r>
      <w:r w:rsidR="006841FA" w:rsidRPr="00770213">
        <w:rPr>
          <w:rFonts w:asciiTheme="minorHAnsi" w:hAnsiTheme="minorHAnsi" w:cstheme="minorHAnsi"/>
          <w:sz w:val="20"/>
          <w:szCs w:val="20"/>
        </w:rPr>
        <w:t xml:space="preserve"> </w:t>
      </w:r>
      <w:r w:rsidR="002939EA" w:rsidRPr="00770213">
        <w:rPr>
          <w:rFonts w:asciiTheme="minorHAnsi" w:hAnsiTheme="minorHAnsi" w:cstheme="minorHAnsi"/>
          <w:sz w:val="20"/>
          <w:szCs w:val="20"/>
        </w:rPr>
        <w:t>to eliminate</w:t>
      </w:r>
      <w:r w:rsidRPr="00770213">
        <w:rPr>
          <w:rFonts w:asciiTheme="minorHAnsi" w:hAnsiTheme="minorHAnsi" w:cstheme="minorHAnsi"/>
          <w:sz w:val="20"/>
          <w:szCs w:val="20"/>
        </w:rPr>
        <w:t xml:space="preserve"> </w:t>
      </w:r>
      <w:r w:rsidR="00770213" w:rsidRPr="00770213">
        <w:rPr>
          <w:rStyle w:val="normaltextrun"/>
          <w:rFonts w:ascii="Calibri" w:hAnsi="Calibri" w:cs="Calibri"/>
          <w:sz w:val="20"/>
          <w:szCs w:val="20"/>
        </w:rPr>
        <w:t>Policy DE – Revenues from Tax Sources</w:t>
      </w:r>
      <w:r w:rsidR="00770213" w:rsidRPr="00770213">
        <w:rPr>
          <w:rStyle w:val="eop"/>
          <w:rFonts w:ascii="Calibri" w:hAnsi="Calibri" w:cs="Calibri"/>
          <w:sz w:val="20"/>
          <w:szCs w:val="20"/>
        </w:rPr>
        <w:t> </w:t>
      </w:r>
    </w:p>
    <w:p w:rsidR="002939EA" w:rsidRPr="00770213" w:rsidRDefault="002939EA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770213" w:rsidRPr="00770213" w:rsidRDefault="00770213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770213">
        <w:rPr>
          <w:rStyle w:val="normaltextrun"/>
          <w:rFonts w:ascii="Calibri" w:hAnsi="Calibri" w:cs="Calibri"/>
          <w:sz w:val="20"/>
          <w:szCs w:val="20"/>
        </w:rPr>
        <w:t>Second Reading of Policy DFA – Revenues from Investments</w:t>
      </w:r>
      <w:r w:rsidRPr="00770213">
        <w:rPr>
          <w:rStyle w:val="eop"/>
          <w:rFonts w:ascii="Calibri" w:hAnsi="Calibri" w:cs="Calibri"/>
          <w:sz w:val="20"/>
          <w:szCs w:val="20"/>
        </w:rPr>
        <w:t> </w:t>
      </w:r>
      <w:r w:rsidRPr="0077021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939EA" w:rsidRPr="00770213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B4387F" w:rsidRPr="0077021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93BE8">
        <w:rPr>
          <w:rFonts w:asciiTheme="minorHAnsi" w:hAnsiTheme="minorHAnsi" w:cstheme="minorHAnsi"/>
          <w:b/>
          <w:bCs/>
          <w:sz w:val="20"/>
          <w:szCs w:val="20"/>
        </w:rPr>
        <w:t>26</w:t>
      </w:r>
      <w:r w:rsidRPr="00770213">
        <w:rPr>
          <w:rFonts w:asciiTheme="minorHAnsi" w:hAnsiTheme="minorHAnsi" w:cstheme="minorHAnsi"/>
          <w:sz w:val="20"/>
          <w:szCs w:val="20"/>
        </w:rPr>
        <w:t xml:space="preserve"> Motion by </w:t>
      </w:r>
      <w:r w:rsidR="00F67C72">
        <w:rPr>
          <w:rFonts w:asciiTheme="minorHAnsi" w:hAnsiTheme="minorHAnsi" w:cstheme="minorHAnsi"/>
          <w:sz w:val="20"/>
          <w:szCs w:val="20"/>
        </w:rPr>
        <w:t>Eich</w:t>
      </w:r>
      <w:r w:rsidRPr="00770213">
        <w:rPr>
          <w:rFonts w:asciiTheme="minorHAnsi" w:hAnsiTheme="minorHAnsi" w:cstheme="minorHAnsi"/>
          <w:sz w:val="20"/>
          <w:szCs w:val="20"/>
        </w:rPr>
        <w:t>, second by</w:t>
      </w:r>
      <w:r w:rsidR="00F67C72">
        <w:rPr>
          <w:rFonts w:asciiTheme="minorHAnsi" w:hAnsiTheme="minorHAnsi" w:cstheme="minorHAnsi"/>
          <w:sz w:val="20"/>
          <w:szCs w:val="20"/>
        </w:rPr>
        <w:t xml:space="preserve"> Johnson</w:t>
      </w:r>
      <w:r w:rsidRPr="00770213">
        <w:rPr>
          <w:rFonts w:asciiTheme="minorHAnsi" w:hAnsiTheme="minorHAnsi" w:cstheme="minorHAnsi"/>
          <w:sz w:val="20"/>
          <w:szCs w:val="20"/>
        </w:rPr>
        <w:t xml:space="preserve"> to </w:t>
      </w:r>
      <w:r w:rsidR="00D4792C" w:rsidRPr="00770213">
        <w:rPr>
          <w:rFonts w:asciiTheme="minorHAnsi" w:hAnsiTheme="minorHAnsi" w:cstheme="minorHAnsi"/>
          <w:sz w:val="20"/>
          <w:szCs w:val="20"/>
        </w:rPr>
        <w:t>eliminate</w:t>
      </w:r>
      <w:r w:rsidR="00770213" w:rsidRPr="00770213">
        <w:rPr>
          <w:rFonts w:asciiTheme="minorHAnsi" w:hAnsiTheme="minorHAnsi" w:cstheme="minorHAnsi"/>
          <w:sz w:val="20"/>
          <w:szCs w:val="20"/>
        </w:rPr>
        <w:t xml:space="preserve"> </w:t>
      </w:r>
      <w:r w:rsidR="00770213" w:rsidRPr="00770213">
        <w:rPr>
          <w:rStyle w:val="normaltextrun"/>
          <w:rFonts w:ascii="Calibri" w:hAnsi="Calibri" w:cs="Calibri"/>
          <w:sz w:val="20"/>
          <w:szCs w:val="20"/>
        </w:rPr>
        <w:t>Policy DFA – Revenues from Investments</w:t>
      </w:r>
      <w:r w:rsidRPr="00770213">
        <w:rPr>
          <w:rFonts w:asciiTheme="minorHAnsi" w:hAnsiTheme="minorHAnsi" w:cstheme="minorHAnsi"/>
          <w:sz w:val="20"/>
          <w:szCs w:val="20"/>
        </w:rPr>
        <w:t>. </w:t>
      </w:r>
    </w:p>
    <w:p w:rsidR="002939EA" w:rsidRPr="00770213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0213" w:rsidRP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770213">
        <w:rPr>
          <w:rStyle w:val="normaltextrun"/>
          <w:rFonts w:ascii="Calibri" w:hAnsi="Calibri" w:cs="Calibri"/>
          <w:sz w:val="20"/>
          <w:szCs w:val="20"/>
        </w:rPr>
        <w:t>Second Reading of Policy DG – Depository of Funds</w:t>
      </w:r>
      <w:r w:rsidRPr="00770213">
        <w:rPr>
          <w:rStyle w:val="eop"/>
          <w:rFonts w:ascii="Calibri" w:hAnsi="Calibri" w:cs="Calibri"/>
          <w:sz w:val="20"/>
          <w:szCs w:val="20"/>
        </w:rPr>
        <w:t> </w:t>
      </w:r>
    </w:p>
    <w:p w:rsidR="00FB5609" w:rsidRPr="00770213" w:rsidRDefault="002939EA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770213" w:rsidRPr="0077021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93BE8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Pr="00770213">
        <w:rPr>
          <w:rFonts w:asciiTheme="minorHAnsi" w:hAnsiTheme="minorHAnsi" w:cstheme="minorHAnsi"/>
          <w:sz w:val="20"/>
          <w:szCs w:val="20"/>
        </w:rPr>
        <w:t xml:space="preserve"> Motion by </w:t>
      </w:r>
      <w:r w:rsidR="00F67C72">
        <w:rPr>
          <w:rFonts w:asciiTheme="minorHAnsi" w:hAnsiTheme="minorHAnsi" w:cstheme="minorHAnsi"/>
          <w:sz w:val="20"/>
          <w:szCs w:val="20"/>
        </w:rPr>
        <w:t>Johnson</w:t>
      </w:r>
      <w:r w:rsidRPr="00770213">
        <w:rPr>
          <w:rFonts w:asciiTheme="minorHAnsi" w:hAnsiTheme="minorHAnsi" w:cstheme="minorHAnsi"/>
          <w:sz w:val="20"/>
          <w:szCs w:val="20"/>
        </w:rPr>
        <w:t>, second by</w:t>
      </w:r>
      <w:r w:rsidR="00F67C72">
        <w:rPr>
          <w:rFonts w:asciiTheme="minorHAnsi" w:hAnsiTheme="minorHAnsi" w:cstheme="minorHAnsi"/>
          <w:sz w:val="20"/>
          <w:szCs w:val="20"/>
        </w:rPr>
        <w:t xml:space="preserve"> McGillivray</w:t>
      </w:r>
      <w:r w:rsidR="006841FA" w:rsidRPr="00770213">
        <w:rPr>
          <w:rFonts w:asciiTheme="minorHAnsi" w:hAnsiTheme="minorHAnsi" w:cstheme="minorHAnsi"/>
          <w:sz w:val="20"/>
          <w:szCs w:val="20"/>
        </w:rPr>
        <w:t xml:space="preserve"> </w:t>
      </w:r>
      <w:r w:rsidR="00770213" w:rsidRPr="00770213">
        <w:rPr>
          <w:rFonts w:asciiTheme="minorHAnsi" w:hAnsiTheme="minorHAnsi" w:cstheme="minorHAnsi"/>
          <w:sz w:val="20"/>
          <w:szCs w:val="20"/>
        </w:rPr>
        <w:t xml:space="preserve">to eliminate </w:t>
      </w:r>
      <w:r w:rsidR="00770213" w:rsidRPr="00770213">
        <w:rPr>
          <w:rStyle w:val="normaltextrun"/>
          <w:rFonts w:ascii="Calibri" w:hAnsi="Calibri" w:cs="Calibri"/>
          <w:sz w:val="20"/>
          <w:szCs w:val="20"/>
        </w:rPr>
        <w:t>Policy DG – Depository of Funds</w:t>
      </w:r>
      <w:r w:rsidR="00770213" w:rsidRPr="00770213">
        <w:rPr>
          <w:rStyle w:val="eop"/>
          <w:rFonts w:ascii="Calibri" w:hAnsi="Calibri" w:cs="Calibri"/>
          <w:sz w:val="20"/>
          <w:szCs w:val="20"/>
        </w:rPr>
        <w:t>.</w:t>
      </w:r>
    </w:p>
    <w:p w:rsidR="002939EA" w:rsidRPr="002939EA" w:rsidRDefault="002939EA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sz w:val="20"/>
          <w:szCs w:val="20"/>
        </w:rPr>
        <w:t>First Reading of Policy DGA – Authorized Signatures </w:t>
      </w:r>
    </w:p>
    <w:p w:rsid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recommended changes.</w:t>
      </w:r>
    </w:p>
    <w:p w:rsidR="00770213" w:rsidRP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sz w:val="20"/>
          <w:szCs w:val="20"/>
        </w:rPr>
        <w:t>First Reading of Policy DGD – Credit Card Use Policy </w:t>
      </w:r>
    </w:p>
    <w:p w:rsid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Recommended changes.</w:t>
      </w:r>
    </w:p>
    <w:p w:rsidR="00770213" w:rsidRP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0213" w:rsidRP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sz w:val="20"/>
          <w:szCs w:val="20"/>
        </w:rPr>
        <w:t>First Reading of Policy DGD-E – Credit Card Issuance Agreement  </w:t>
      </w:r>
    </w:p>
    <w:p w:rsidR="00770213" w:rsidRDefault="00770213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No recommended changes.</w:t>
      </w:r>
    </w:p>
    <w:p w:rsidR="00F67C72" w:rsidRDefault="00F67C72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F67C72" w:rsidRDefault="00F67C72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F67C72">
        <w:rPr>
          <w:rStyle w:val="normaltextrun"/>
          <w:rFonts w:asciiTheme="minorHAnsi" w:hAnsiTheme="minorHAnsi" w:cstheme="minorHAnsi"/>
          <w:b/>
          <w:sz w:val="20"/>
          <w:szCs w:val="20"/>
        </w:rPr>
        <w:t>Action 21-1</w:t>
      </w:r>
      <w:r w:rsidR="00893BE8">
        <w:rPr>
          <w:rStyle w:val="normaltextrun"/>
          <w:rFonts w:asciiTheme="minorHAnsi" w:hAnsiTheme="minorHAnsi" w:cstheme="minorHAnsi"/>
          <w:b/>
          <w:sz w:val="20"/>
          <w:szCs w:val="20"/>
        </w:rPr>
        <w:t>28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Motion by Klinkhammer, second by Eich to approve the agreement with Teachwell Solutions for speech language pathologist supervision for $400/day.</w:t>
      </w:r>
    </w:p>
    <w:p w:rsidR="00770213" w:rsidRDefault="00770213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lastRenderedPageBreak/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CC203D" w:rsidRDefault="006E0BC7" w:rsidP="00CC203D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Superintendent Berens </w:t>
      </w:r>
      <w:r w:rsidR="00CC203D">
        <w:rPr>
          <w:rFonts w:asciiTheme="minorHAnsi" w:hAnsiTheme="minorHAnsi" w:cs="Calibri Light"/>
          <w:sz w:val="20"/>
          <w:szCs w:val="20"/>
        </w:rPr>
        <w:t>gave an update on the following:</w:t>
      </w:r>
    </w:p>
    <w:p w:rsidR="00F958B1" w:rsidRDefault="00D4792C" w:rsidP="008C4A7D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School mask supplies</w:t>
      </w:r>
      <w:r w:rsidR="00893BE8">
        <w:rPr>
          <w:rFonts w:asciiTheme="minorHAnsi" w:hAnsiTheme="minorHAnsi" w:cs="Calibri Light"/>
          <w:sz w:val="20"/>
          <w:szCs w:val="20"/>
        </w:rPr>
        <w:t xml:space="preserve"> were recently supplemented by the state, but when those masks are gone, the di</w:t>
      </w:r>
      <w:r w:rsidR="00FE2B0D">
        <w:rPr>
          <w:rFonts w:asciiTheme="minorHAnsi" w:hAnsiTheme="minorHAnsi" w:cs="Calibri Light"/>
          <w:sz w:val="20"/>
          <w:szCs w:val="20"/>
        </w:rPr>
        <w:t>strict will be out of masks.  Community donations are welcome</w:t>
      </w:r>
      <w:r w:rsidR="00893BE8">
        <w:rPr>
          <w:rFonts w:asciiTheme="minorHAnsi" w:hAnsiTheme="minorHAnsi" w:cs="Calibri Light"/>
          <w:sz w:val="20"/>
          <w:szCs w:val="20"/>
        </w:rPr>
        <w:t>.</w:t>
      </w:r>
    </w:p>
    <w:p w:rsidR="00D4792C" w:rsidRDefault="00D4792C" w:rsidP="008C4A7D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Strategic plan update</w:t>
      </w:r>
      <w:r w:rsidR="00FE2B0D">
        <w:rPr>
          <w:rFonts w:asciiTheme="minorHAnsi" w:hAnsiTheme="minorHAnsi" w:cs="Calibri Light"/>
          <w:sz w:val="20"/>
          <w:szCs w:val="20"/>
        </w:rPr>
        <w:t>.</w:t>
      </w:r>
    </w:p>
    <w:p w:rsidR="00893BE8" w:rsidRPr="008C4A7D" w:rsidRDefault="00893BE8" w:rsidP="008C4A7D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Large school group position paper.</w:t>
      </w:r>
    </w:p>
    <w:p w:rsidR="007D01F4" w:rsidRPr="000405E6" w:rsidRDefault="007D01F4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502F16" w:rsidRPr="00502F16" w:rsidRDefault="00076E7E" w:rsidP="00502F16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:rsidR="001B5582" w:rsidRDefault="001B5582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D4792C" w:rsidRDefault="00D4792C" w:rsidP="00D4792C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21-1</w:t>
      </w:r>
      <w:r w:rsidR="00893BE8">
        <w:rPr>
          <w:rFonts w:asciiTheme="minorHAnsi" w:hAnsiTheme="minorHAnsi" w:cs="Calibri Light"/>
          <w:b/>
          <w:sz w:val="20"/>
          <w:szCs w:val="20"/>
        </w:rPr>
        <w:t>29</w:t>
      </w:r>
      <w:r w:rsidRPr="003712F6">
        <w:rPr>
          <w:rFonts w:asciiTheme="minorHAnsi" w:hAnsiTheme="minorHAnsi" w:cs="Calibri Light"/>
          <w:b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727A7F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727A7F">
        <w:rPr>
          <w:rFonts w:asciiTheme="minorHAnsi" w:hAnsiTheme="minorHAnsi" w:cs="Calibri Light"/>
          <w:sz w:val="20"/>
          <w:szCs w:val="20"/>
        </w:rPr>
        <w:t xml:space="preserve"> McGillivra</w:t>
      </w:r>
      <w:r w:rsidR="00072492">
        <w:rPr>
          <w:rFonts w:asciiTheme="minorHAnsi" w:hAnsiTheme="minorHAnsi" w:cs="Calibri Light"/>
          <w:sz w:val="20"/>
          <w:szCs w:val="20"/>
        </w:rPr>
        <w:t>y</w:t>
      </w:r>
      <w:r>
        <w:rPr>
          <w:rFonts w:asciiTheme="minorHAnsi" w:hAnsiTheme="minorHAnsi" w:cs="Calibri Light"/>
          <w:sz w:val="20"/>
          <w:szCs w:val="20"/>
        </w:rPr>
        <w:t xml:space="preserve"> to enter into executive session for personnel matters </w:t>
      </w:r>
      <w:r w:rsidRPr="6642FB0D">
        <w:rPr>
          <w:rFonts w:asciiTheme="minorHAnsi" w:hAnsiTheme="minorHAnsi" w:cs="Calibri Light"/>
          <w:sz w:val="20"/>
          <w:szCs w:val="20"/>
        </w:rPr>
        <w:t>per SDCL 1-25-2 (1)</w:t>
      </w:r>
      <w:r w:rsidR="00823191">
        <w:rPr>
          <w:rFonts w:asciiTheme="minorHAnsi" w:hAnsiTheme="minorHAnsi" w:cs="Calibri Light"/>
          <w:sz w:val="20"/>
          <w:szCs w:val="20"/>
        </w:rPr>
        <w:t xml:space="preserve"> at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823191">
        <w:rPr>
          <w:rFonts w:asciiTheme="minorHAnsi" w:hAnsiTheme="minorHAnsi" w:cs="Calibri Light"/>
          <w:sz w:val="20"/>
          <w:szCs w:val="20"/>
        </w:rPr>
        <w:t>9:3</w:t>
      </w:r>
      <w:r w:rsidR="009A5313">
        <w:rPr>
          <w:rFonts w:asciiTheme="minorHAnsi" w:hAnsiTheme="minorHAnsi" w:cs="Calibri Light"/>
          <w:sz w:val="20"/>
          <w:szCs w:val="20"/>
        </w:rPr>
        <w:t>1</w:t>
      </w:r>
      <w:r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D4792C" w:rsidRDefault="00D4792C" w:rsidP="00D4792C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642762" w:rsidRDefault="00D4792C" w:rsidP="00642762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President Hawks declared the executive session ended at </w:t>
      </w:r>
      <w:r w:rsidR="00642762">
        <w:rPr>
          <w:rFonts w:asciiTheme="minorHAnsi" w:hAnsiTheme="minorHAnsi" w:cs="Calibri Light"/>
          <w:sz w:val="20"/>
          <w:szCs w:val="20"/>
        </w:rPr>
        <w:t xml:space="preserve">9:58 </w:t>
      </w:r>
      <w:r>
        <w:rPr>
          <w:rFonts w:asciiTheme="minorHAnsi" w:hAnsiTheme="minorHAnsi" w:cs="Calibri Light"/>
          <w:sz w:val="20"/>
          <w:szCs w:val="20"/>
        </w:rPr>
        <w:t>p.m.</w:t>
      </w:r>
    </w:p>
    <w:p w:rsidR="00642762" w:rsidRDefault="00642762" w:rsidP="00D4792C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D77FFB">
        <w:rPr>
          <w:rFonts w:asciiTheme="minorHAnsi" w:hAnsiTheme="minorHAnsi" w:cs="Calibri Light"/>
          <w:b/>
          <w:sz w:val="20"/>
          <w:szCs w:val="20"/>
        </w:rPr>
        <w:t>1</w:t>
      </w:r>
      <w:r w:rsidR="00722E4F">
        <w:rPr>
          <w:rFonts w:asciiTheme="minorHAnsi" w:hAnsiTheme="minorHAnsi" w:cs="Calibri Light"/>
          <w:b/>
          <w:sz w:val="20"/>
          <w:szCs w:val="20"/>
        </w:rPr>
        <w:t>-</w:t>
      </w:r>
      <w:r w:rsidR="00B4387F">
        <w:rPr>
          <w:rFonts w:asciiTheme="minorHAnsi" w:hAnsiTheme="minorHAnsi" w:cs="Calibri Light"/>
          <w:b/>
          <w:sz w:val="20"/>
          <w:szCs w:val="20"/>
        </w:rPr>
        <w:t>1</w:t>
      </w:r>
      <w:r w:rsidR="00642762">
        <w:rPr>
          <w:rFonts w:asciiTheme="minorHAnsi" w:hAnsiTheme="minorHAnsi" w:cs="Calibri Light"/>
          <w:b/>
          <w:sz w:val="20"/>
          <w:szCs w:val="20"/>
        </w:rPr>
        <w:t>30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642762">
        <w:rPr>
          <w:rFonts w:asciiTheme="minorHAnsi" w:hAnsiTheme="minorHAnsi" w:cs="Calibri Light"/>
          <w:sz w:val="20"/>
          <w:szCs w:val="20"/>
        </w:rPr>
        <w:t>McGillivray</w:t>
      </w:r>
      <w:r w:rsidR="00DE338F">
        <w:rPr>
          <w:rFonts w:asciiTheme="minorHAnsi" w:hAnsiTheme="minorHAnsi" w:cs="Calibri Light"/>
          <w:sz w:val="20"/>
          <w:szCs w:val="20"/>
        </w:rPr>
        <w:t>, second by</w:t>
      </w:r>
      <w:r w:rsidR="00D821D7">
        <w:rPr>
          <w:rFonts w:asciiTheme="minorHAnsi" w:hAnsiTheme="minorHAnsi" w:cs="Calibri Light"/>
          <w:sz w:val="20"/>
          <w:szCs w:val="20"/>
        </w:rPr>
        <w:t xml:space="preserve"> </w:t>
      </w:r>
      <w:r w:rsidR="00642762">
        <w:rPr>
          <w:rFonts w:asciiTheme="minorHAnsi" w:hAnsiTheme="minorHAnsi" w:cs="Calibri Light"/>
          <w:sz w:val="20"/>
          <w:szCs w:val="20"/>
        </w:rPr>
        <w:t>Johnson</w:t>
      </w:r>
      <w:r w:rsidR="00050596">
        <w:rPr>
          <w:rFonts w:asciiTheme="minorHAnsi" w:hAnsiTheme="minorHAnsi" w:cs="Calibri Light"/>
          <w:sz w:val="20"/>
          <w:szCs w:val="20"/>
        </w:rPr>
        <w:t xml:space="preserve"> </w:t>
      </w:r>
      <w:r w:rsidR="00DE338F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F04D3E">
        <w:rPr>
          <w:rFonts w:asciiTheme="minorHAnsi" w:hAnsiTheme="minorHAnsi" w:cs="Calibri Light"/>
          <w:sz w:val="20"/>
          <w:szCs w:val="20"/>
        </w:rPr>
        <w:t>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F958B1">
        <w:rPr>
          <w:rFonts w:asciiTheme="minorHAnsi" w:hAnsiTheme="minorHAnsi" w:cs="Calibri Light"/>
          <w:sz w:val="20"/>
          <w:szCs w:val="20"/>
        </w:rPr>
        <w:t xml:space="preserve"> </w:t>
      </w:r>
      <w:r w:rsidR="00642762">
        <w:rPr>
          <w:rFonts w:asciiTheme="minorHAnsi" w:hAnsiTheme="minorHAnsi" w:cs="Calibri Light"/>
          <w:sz w:val="20"/>
          <w:szCs w:val="20"/>
        </w:rPr>
        <w:t>9:59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D073A6">
        <w:rPr>
          <w:rFonts w:asciiTheme="minorHAnsi" w:hAnsiTheme="minorHAnsi" w:cs="Calibri Light"/>
          <w:sz w:val="20"/>
          <w:szCs w:val="20"/>
        </w:rPr>
        <w:t>p.m.</w:t>
      </w:r>
    </w:p>
    <w:p w:rsidR="003A65DC" w:rsidRDefault="003A65DC">
      <w:pPr>
        <w:rPr>
          <w:rFonts w:asciiTheme="minorHAnsi" w:hAnsiTheme="minorHAnsi" w:cs="Calibri Light"/>
          <w:sz w:val="20"/>
          <w:szCs w:val="20"/>
        </w:rPr>
      </w:pPr>
    </w:p>
    <w:p w:rsidR="003257F1" w:rsidRDefault="003257F1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17" w:rsidRDefault="006A7017" w:rsidP="0022651E">
      <w:r>
        <w:separator/>
      </w:r>
    </w:p>
  </w:endnote>
  <w:endnote w:type="continuationSeparator" w:id="0">
    <w:p w:rsidR="006A7017" w:rsidRDefault="006A7017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17" w:rsidRDefault="006A7017" w:rsidP="0022651E">
      <w:r>
        <w:separator/>
      </w:r>
    </w:p>
  </w:footnote>
  <w:footnote w:type="continuationSeparator" w:id="0">
    <w:p w:rsidR="006A7017" w:rsidRDefault="006A7017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420"/>
    <w:multiLevelType w:val="multilevel"/>
    <w:tmpl w:val="9A90FC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045"/>
    <w:multiLevelType w:val="multilevel"/>
    <w:tmpl w:val="567E991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4E2F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E392E"/>
    <w:multiLevelType w:val="hybridMultilevel"/>
    <w:tmpl w:val="C1B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9F0"/>
    <w:multiLevelType w:val="multilevel"/>
    <w:tmpl w:val="FDA65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3A04"/>
    <w:multiLevelType w:val="multilevel"/>
    <w:tmpl w:val="D084FE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33FB5"/>
    <w:multiLevelType w:val="multilevel"/>
    <w:tmpl w:val="952C38B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67F66"/>
    <w:multiLevelType w:val="multilevel"/>
    <w:tmpl w:val="A1548FC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D7D68"/>
    <w:multiLevelType w:val="multilevel"/>
    <w:tmpl w:val="9BC68DC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76042"/>
    <w:multiLevelType w:val="multilevel"/>
    <w:tmpl w:val="27D8F7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F26A5"/>
    <w:multiLevelType w:val="multilevel"/>
    <w:tmpl w:val="A4C20EA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10955"/>
    <w:multiLevelType w:val="multilevel"/>
    <w:tmpl w:val="742674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D278C"/>
    <w:multiLevelType w:val="multilevel"/>
    <w:tmpl w:val="6A4C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B0932"/>
    <w:multiLevelType w:val="multilevel"/>
    <w:tmpl w:val="F5402BE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508D3"/>
    <w:multiLevelType w:val="multilevel"/>
    <w:tmpl w:val="6CB016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038A9"/>
    <w:multiLevelType w:val="multilevel"/>
    <w:tmpl w:val="ED66E8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10761"/>
    <w:multiLevelType w:val="multilevel"/>
    <w:tmpl w:val="6DC0D6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6782B"/>
    <w:multiLevelType w:val="multilevel"/>
    <w:tmpl w:val="A5C2947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66D82"/>
    <w:multiLevelType w:val="multilevel"/>
    <w:tmpl w:val="DF44E3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00CE5"/>
    <w:multiLevelType w:val="multilevel"/>
    <w:tmpl w:val="B914C6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72593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94E98"/>
    <w:multiLevelType w:val="multilevel"/>
    <w:tmpl w:val="6A4C57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52348"/>
    <w:multiLevelType w:val="multilevel"/>
    <w:tmpl w:val="556CA5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E7F6A"/>
    <w:multiLevelType w:val="multilevel"/>
    <w:tmpl w:val="CEA05CF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F374EF"/>
    <w:multiLevelType w:val="multilevel"/>
    <w:tmpl w:val="82740D3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C6E74"/>
    <w:multiLevelType w:val="multilevel"/>
    <w:tmpl w:val="6A4C5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46AFE"/>
    <w:multiLevelType w:val="multilevel"/>
    <w:tmpl w:val="A5EA9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483C7B"/>
    <w:multiLevelType w:val="multilevel"/>
    <w:tmpl w:val="199CE3A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A5EF6"/>
    <w:multiLevelType w:val="hybridMultilevel"/>
    <w:tmpl w:val="B702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57F99"/>
    <w:multiLevelType w:val="multilevel"/>
    <w:tmpl w:val="6A4C57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0"/>
  </w:num>
  <w:num w:numId="5">
    <w:abstractNumId w:val="27"/>
  </w:num>
  <w:num w:numId="6">
    <w:abstractNumId w:val="13"/>
  </w:num>
  <w:num w:numId="7">
    <w:abstractNumId w:val="6"/>
  </w:num>
  <w:num w:numId="8">
    <w:abstractNumId w:val="4"/>
  </w:num>
  <w:num w:numId="9">
    <w:abstractNumId w:val="26"/>
  </w:num>
  <w:num w:numId="10">
    <w:abstractNumId w:val="9"/>
  </w:num>
  <w:num w:numId="11">
    <w:abstractNumId w:val="5"/>
  </w:num>
  <w:num w:numId="12">
    <w:abstractNumId w:val="22"/>
  </w:num>
  <w:num w:numId="13">
    <w:abstractNumId w:val="18"/>
  </w:num>
  <w:num w:numId="14">
    <w:abstractNumId w:val="15"/>
  </w:num>
  <w:num w:numId="15">
    <w:abstractNumId w:val="0"/>
  </w:num>
  <w:num w:numId="16">
    <w:abstractNumId w:val="3"/>
  </w:num>
  <w:num w:numId="17">
    <w:abstractNumId w:val="29"/>
  </w:num>
  <w:num w:numId="18">
    <w:abstractNumId w:val="14"/>
  </w:num>
  <w:num w:numId="19">
    <w:abstractNumId w:val="1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8"/>
  </w:num>
  <w:num w:numId="25">
    <w:abstractNumId w:val="24"/>
  </w:num>
  <w:num w:numId="26">
    <w:abstractNumId w:val="16"/>
  </w:num>
  <w:num w:numId="27">
    <w:abstractNumId w:val="20"/>
  </w:num>
  <w:num w:numId="28">
    <w:abstractNumId w:val="12"/>
  </w:num>
  <w:num w:numId="29">
    <w:abstractNumId w:val="30"/>
  </w:num>
  <w:num w:numId="30">
    <w:abstractNumId w:val="25"/>
  </w:num>
  <w:num w:numId="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2AE6"/>
    <w:rsid w:val="00004DB1"/>
    <w:rsid w:val="0000500A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2274"/>
    <w:rsid w:val="00022A32"/>
    <w:rsid w:val="00023144"/>
    <w:rsid w:val="000253A7"/>
    <w:rsid w:val="000269D3"/>
    <w:rsid w:val="0002705A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602E"/>
    <w:rsid w:val="000466AF"/>
    <w:rsid w:val="00050596"/>
    <w:rsid w:val="00050C4B"/>
    <w:rsid w:val="00053911"/>
    <w:rsid w:val="000601C9"/>
    <w:rsid w:val="00064FA2"/>
    <w:rsid w:val="00072492"/>
    <w:rsid w:val="00072583"/>
    <w:rsid w:val="00072FA3"/>
    <w:rsid w:val="00073468"/>
    <w:rsid w:val="00075107"/>
    <w:rsid w:val="00076244"/>
    <w:rsid w:val="00076E7E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122"/>
    <w:rsid w:val="000A021F"/>
    <w:rsid w:val="000A0B8A"/>
    <w:rsid w:val="000A10DB"/>
    <w:rsid w:val="000A58D9"/>
    <w:rsid w:val="000B005D"/>
    <w:rsid w:val="000B16DB"/>
    <w:rsid w:val="000B3C81"/>
    <w:rsid w:val="000B5AAC"/>
    <w:rsid w:val="000B68AB"/>
    <w:rsid w:val="000B7B07"/>
    <w:rsid w:val="000C146E"/>
    <w:rsid w:val="000C1C26"/>
    <w:rsid w:val="000C66E6"/>
    <w:rsid w:val="000C6BDF"/>
    <w:rsid w:val="000C7AFC"/>
    <w:rsid w:val="000D05F6"/>
    <w:rsid w:val="000D15E2"/>
    <w:rsid w:val="000D39D5"/>
    <w:rsid w:val="000D3EC4"/>
    <w:rsid w:val="000D55A9"/>
    <w:rsid w:val="000D7EDF"/>
    <w:rsid w:val="000E2047"/>
    <w:rsid w:val="000E343D"/>
    <w:rsid w:val="000E3DF2"/>
    <w:rsid w:val="000E568A"/>
    <w:rsid w:val="000E6624"/>
    <w:rsid w:val="000F1862"/>
    <w:rsid w:val="000F4D81"/>
    <w:rsid w:val="000F651B"/>
    <w:rsid w:val="000F68C2"/>
    <w:rsid w:val="000F68F6"/>
    <w:rsid w:val="00101CD9"/>
    <w:rsid w:val="001032FB"/>
    <w:rsid w:val="0010633E"/>
    <w:rsid w:val="0010762D"/>
    <w:rsid w:val="0011003F"/>
    <w:rsid w:val="00110C5C"/>
    <w:rsid w:val="00112709"/>
    <w:rsid w:val="00112971"/>
    <w:rsid w:val="001203CA"/>
    <w:rsid w:val="0012057D"/>
    <w:rsid w:val="001207C3"/>
    <w:rsid w:val="00123213"/>
    <w:rsid w:val="0012370B"/>
    <w:rsid w:val="001242C9"/>
    <w:rsid w:val="00124EBD"/>
    <w:rsid w:val="00125B64"/>
    <w:rsid w:val="00126F91"/>
    <w:rsid w:val="00127126"/>
    <w:rsid w:val="00132946"/>
    <w:rsid w:val="00132E53"/>
    <w:rsid w:val="00135396"/>
    <w:rsid w:val="00135C50"/>
    <w:rsid w:val="00137083"/>
    <w:rsid w:val="00141C45"/>
    <w:rsid w:val="0014268A"/>
    <w:rsid w:val="001449B0"/>
    <w:rsid w:val="00146831"/>
    <w:rsid w:val="0015013C"/>
    <w:rsid w:val="00151678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3289"/>
    <w:rsid w:val="00174CC9"/>
    <w:rsid w:val="0018069D"/>
    <w:rsid w:val="00181957"/>
    <w:rsid w:val="00182E69"/>
    <w:rsid w:val="00183F95"/>
    <w:rsid w:val="001857E7"/>
    <w:rsid w:val="001872E7"/>
    <w:rsid w:val="00192405"/>
    <w:rsid w:val="00193568"/>
    <w:rsid w:val="00195643"/>
    <w:rsid w:val="00196286"/>
    <w:rsid w:val="00197FAB"/>
    <w:rsid w:val="001A02DB"/>
    <w:rsid w:val="001A0323"/>
    <w:rsid w:val="001A1A81"/>
    <w:rsid w:val="001A3290"/>
    <w:rsid w:val="001A4B7E"/>
    <w:rsid w:val="001A7910"/>
    <w:rsid w:val="001B5404"/>
    <w:rsid w:val="001B5582"/>
    <w:rsid w:val="001B7DC0"/>
    <w:rsid w:val="001C0AB0"/>
    <w:rsid w:val="001C28A7"/>
    <w:rsid w:val="001C5725"/>
    <w:rsid w:val="001C5DEA"/>
    <w:rsid w:val="001C6C95"/>
    <w:rsid w:val="001D04BB"/>
    <w:rsid w:val="001D05EE"/>
    <w:rsid w:val="001D066F"/>
    <w:rsid w:val="001E1B10"/>
    <w:rsid w:val="001E4A14"/>
    <w:rsid w:val="001F09A0"/>
    <w:rsid w:val="001F1B76"/>
    <w:rsid w:val="001F25CD"/>
    <w:rsid w:val="001F35C6"/>
    <w:rsid w:val="001F36EA"/>
    <w:rsid w:val="001F5C6D"/>
    <w:rsid w:val="002009FC"/>
    <w:rsid w:val="00201174"/>
    <w:rsid w:val="00201229"/>
    <w:rsid w:val="00203F26"/>
    <w:rsid w:val="00204844"/>
    <w:rsid w:val="0020595A"/>
    <w:rsid w:val="002077E7"/>
    <w:rsid w:val="00210AA9"/>
    <w:rsid w:val="0021285B"/>
    <w:rsid w:val="00213253"/>
    <w:rsid w:val="00213C53"/>
    <w:rsid w:val="00214E03"/>
    <w:rsid w:val="0021653D"/>
    <w:rsid w:val="00221433"/>
    <w:rsid w:val="002217BB"/>
    <w:rsid w:val="0022210A"/>
    <w:rsid w:val="002225F5"/>
    <w:rsid w:val="0022651E"/>
    <w:rsid w:val="002342B4"/>
    <w:rsid w:val="0023753A"/>
    <w:rsid w:val="0023759C"/>
    <w:rsid w:val="002376BE"/>
    <w:rsid w:val="00240303"/>
    <w:rsid w:val="00241052"/>
    <w:rsid w:val="0024268C"/>
    <w:rsid w:val="00244823"/>
    <w:rsid w:val="00245593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83554"/>
    <w:rsid w:val="002850E9"/>
    <w:rsid w:val="0028723A"/>
    <w:rsid w:val="00287E9C"/>
    <w:rsid w:val="00292198"/>
    <w:rsid w:val="002939EA"/>
    <w:rsid w:val="002946ED"/>
    <w:rsid w:val="00296D26"/>
    <w:rsid w:val="00296E1E"/>
    <w:rsid w:val="00296E95"/>
    <w:rsid w:val="002A23C4"/>
    <w:rsid w:val="002A5DB4"/>
    <w:rsid w:val="002A68E1"/>
    <w:rsid w:val="002A7153"/>
    <w:rsid w:val="002A76C1"/>
    <w:rsid w:val="002B02E6"/>
    <w:rsid w:val="002B0E16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949"/>
    <w:rsid w:val="002D0D89"/>
    <w:rsid w:val="002D1347"/>
    <w:rsid w:val="002D58DA"/>
    <w:rsid w:val="002D6765"/>
    <w:rsid w:val="002D73E4"/>
    <w:rsid w:val="002D7B14"/>
    <w:rsid w:val="002E0EFF"/>
    <w:rsid w:val="002E56BF"/>
    <w:rsid w:val="002E5D13"/>
    <w:rsid w:val="002E63F4"/>
    <w:rsid w:val="002E7DC1"/>
    <w:rsid w:val="002F1366"/>
    <w:rsid w:val="002F1C0E"/>
    <w:rsid w:val="00300A4C"/>
    <w:rsid w:val="0030293D"/>
    <w:rsid w:val="00303A16"/>
    <w:rsid w:val="00304BA0"/>
    <w:rsid w:val="00305813"/>
    <w:rsid w:val="0030668B"/>
    <w:rsid w:val="003127B9"/>
    <w:rsid w:val="003149D6"/>
    <w:rsid w:val="003157BE"/>
    <w:rsid w:val="00315BB8"/>
    <w:rsid w:val="00315DD5"/>
    <w:rsid w:val="0031658A"/>
    <w:rsid w:val="00317D26"/>
    <w:rsid w:val="00320591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258F"/>
    <w:rsid w:val="00332A71"/>
    <w:rsid w:val="00334495"/>
    <w:rsid w:val="00342F0B"/>
    <w:rsid w:val="00343CA1"/>
    <w:rsid w:val="00343E74"/>
    <w:rsid w:val="00344339"/>
    <w:rsid w:val="0034657B"/>
    <w:rsid w:val="003501A3"/>
    <w:rsid w:val="003522BF"/>
    <w:rsid w:val="003538CF"/>
    <w:rsid w:val="00354B11"/>
    <w:rsid w:val="0035593C"/>
    <w:rsid w:val="0035697C"/>
    <w:rsid w:val="003601CC"/>
    <w:rsid w:val="003606AD"/>
    <w:rsid w:val="0036257E"/>
    <w:rsid w:val="003630BD"/>
    <w:rsid w:val="00363476"/>
    <w:rsid w:val="003647FF"/>
    <w:rsid w:val="00364F30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0EC4"/>
    <w:rsid w:val="00383279"/>
    <w:rsid w:val="00386C86"/>
    <w:rsid w:val="0038761F"/>
    <w:rsid w:val="0039035B"/>
    <w:rsid w:val="003917B7"/>
    <w:rsid w:val="00392538"/>
    <w:rsid w:val="00392E4D"/>
    <w:rsid w:val="003944B9"/>
    <w:rsid w:val="003951D2"/>
    <w:rsid w:val="003954AE"/>
    <w:rsid w:val="003A1C55"/>
    <w:rsid w:val="003A22B9"/>
    <w:rsid w:val="003A247B"/>
    <w:rsid w:val="003A58E8"/>
    <w:rsid w:val="003A65DC"/>
    <w:rsid w:val="003B2182"/>
    <w:rsid w:val="003B4D08"/>
    <w:rsid w:val="003B5BAE"/>
    <w:rsid w:val="003B5C95"/>
    <w:rsid w:val="003B63BD"/>
    <w:rsid w:val="003B674A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E15F0"/>
    <w:rsid w:val="003E3C20"/>
    <w:rsid w:val="003E3D56"/>
    <w:rsid w:val="003E6396"/>
    <w:rsid w:val="003E7DE3"/>
    <w:rsid w:val="003F01F7"/>
    <w:rsid w:val="003F0C87"/>
    <w:rsid w:val="003F0FBC"/>
    <w:rsid w:val="003F2CA6"/>
    <w:rsid w:val="003F4D5B"/>
    <w:rsid w:val="003F4DDB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5FAF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10FE"/>
    <w:rsid w:val="0043181B"/>
    <w:rsid w:val="00433419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7CFB"/>
    <w:rsid w:val="004535CB"/>
    <w:rsid w:val="004563E8"/>
    <w:rsid w:val="0045738A"/>
    <w:rsid w:val="00460CCE"/>
    <w:rsid w:val="00462E4F"/>
    <w:rsid w:val="00463F81"/>
    <w:rsid w:val="0046440F"/>
    <w:rsid w:val="004648C4"/>
    <w:rsid w:val="00466923"/>
    <w:rsid w:val="004713E9"/>
    <w:rsid w:val="00471555"/>
    <w:rsid w:val="004750EA"/>
    <w:rsid w:val="004769C8"/>
    <w:rsid w:val="00481395"/>
    <w:rsid w:val="00481549"/>
    <w:rsid w:val="004824DF"/>
    <w:rsid w:val="0048384E"/>
    <w:rsid w:val="004845F8"/>
    <w:rsid w:val="00484B56"/>
    <w:rsid w:val="0048619D"/>
    <w:rsid w:val="00487653"/>
    <w:rsid w:val="00490A24"/>
    <w:rsid w:val="00494C53"/>
    <w:rsid w:val="004962A3"/>
    <w:rsid w:val="004965D2"/>
    <w:rsid w:val="004979EB"/>
    <w:rsid w:val="00497BD7"/>
    <w:rsid w:val="004A0424"/>
    <w:rsid w:val="004A066C"/>
    <w:rsid w:val="004A28FF"/>
    <w:rsid w:val="004A396A"/>
    <w:rsid w:val="004A497E"/>
    <w:rsid w:val="004A52D5"/>
    <w:rsid w:val="004A5B0D"/>
    <w:rsid w:val="004A6EC8"/>
    <w:rsid w:val="004B102B"/>
    <w:rsid w:val="004B234A"/>
    <w:rsid w:val="004B2F84"/>
    <w:rsid w:val="004B4641"/>
    <w:rsid w:val="004B4975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2E9C"/>
    <w:rsid w:val="004D315C"/>
    <w:rsid w:val="004D38F3"/>
    <w:rsid w:val="004D3FED"/>
    <w:rsid w:val="004D5361"/>
    <w:rsid w:val="004D7C74"/>
    <w:rsid w:val="004E0EDB"/>
    <w:rsid w:val="004E1B7D"/>
    <w:rsid w:val="004E2ED1"/>
    <w:rsid w:val="004E3237"/>
    <w:rsid w:val="004E4BE9"/>
    <w:rsid w:val="004E7147"/>
    <w:rsid w:val="004E7DC5"/>
    <w:rsid w:val="004F0CEB"/>
    <w:rsid w:val="004F19C7"/>
    <w:rsid w:val="004F33F4"/>
    <w:rsid w:val="004F48C8"/>
    <w:rsid w:val="004F49CF"/>
    <w:rsid w:val="004F4B98"/>
    <w:rsid w:val="004F5394"/>
    <w:rsid w:val="004F652E"/>
    <w:rsid w:val="00502878"/>
    <w:rsid w:val="00502F16"/>
    <w:rsid w:val="00504479"/>
    <w:rsid w:val="00505CBA"/>
    <w:rsid w:val="00510096"/>
    <w:rsid w:val="005138C2"/>
    <w:rsid w:val="00513A64"/>
    <w:rsid w:val="00514C45"/>
    <w:rsid w:val="0051577C"/>
    <w:rsid w:val="0052097E"/>
    <w:rsid w:val="00521095"/>
    <w:rsid w:val="00522FD2"/>
    <w:rsid w:val="00523238"/>
    <w:rsid w:val="005247B8"/>
    <w:rsid w:val="00524975"/>
    <w:rsid w:val="005345C7"/>
    <w:rsid w:val="005354BA"/>
    <w:rsid w:val="00535575"/>
    <w:rsid w:val="00536FEA"/>
    <w:rsid w:val="00540FCA"/>
    <w:rsid w:val="00543246"/>
    <w:rsid w:val="0054472C"/>
    <w:rsid w:val="005523F4"/>
    <w:rsid w:val="00552712"/>
    <w:rsid w:val="005546E3"/>
    <w:rsid w:val="005557A1"/>
    <w:rsid w:val="005575C6"/>
    <w:rsid w:val="00561F2B"/>
    <w:rsid w:val="0056305C"/>
    <w:rsid w:val="00571258"/>
    <w:rsid w:val="00571D15"/>
    <w:rsid w:val="00573CF2"/>
    <w:rsid w:val="00574DD8"/>
    <w:rsid w:val="005757E3"/>
    <w:rsid w:val="00575CFB"/>
    <w:rsid w:val="00575FD2"/>
    <w:rsid w:val="00576354"/>
    <w:rsid w:val="00580195"/>
    <w:rsid w:val="00581741"/>
    <w:rsid w:val="00585E9B"/>
    <w:rsid w:val="0059361D"/>
    <w:rsid w:val="0059403D"/>
    <w:rsid w:val="00597610"/>
    <w:rsid w:val="005A16B2"/>
    <w:rsid w:val="005A31F6"/>
    <w:rsid w:val="005A5F48"/>
    <w:rsid w:val="005A7813"/>
    <w:rsid w:val="005B0981"/>
    <w:rsid w:val="005B2AFC"/>
    <w:rsid w:val="005B68FB"/>
    <w:rsid w:val="005C2150"/>
    <w:rsid w:val="005C2D9D"/>
    <w:rsid w:val="005C2F31"/>
    <w:rsid w:val="005C553E"/>
    <w:rsid w:val="005C76F3"/>
    <w:rsid w:val="005D0DF6"/>
    <w:rsid w:val="005D13AA"/>
    <w:rsid w:val="005D4295"/>
    <w:rsid w:val="005D5205"/>
    <w:rsid w:val="005D799B"/>
    <w:rsid w:val="005E05D8"/>
    <w:rsid w:val="005E1164"/>
    <w:rsid w:val="005E15B3"/>
    <w:rsid w:val="005E1E61"/>
    <w:rsid w:val="005E4B59"/>
    <w:rsid w:val="005E5A0A"/>
    <w:rsid w:val="005E618B"/>
    <w:rsid w:val="005F18A0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186D"/>
    <w:rsid w:val="00620218"/>
    <w:rsid w:val="00622287"/>
    <w:rsid w:val="00624869"/>
    <w:rsid w:val="00624F3F"/>
    <w:rsid w:val="00626C8E"/>
    <w:rsid w:val="0062774E"/>
    <w:rsid w:val="00627D4E"/>
    <w:rsid w:val="006305F3"/>
    <w:rsid w:val="00633F90"/>
    <w:rsid w:val="006347ED"/>
    <w:rsid w:val="00637FE5"/>
    <w:rsid w:val="00641082"/>
    <w:rsid w:val="006414F1"/>
    <w:rsid w:val="00642762"/>
    <w:rsid w:val="00642FE3"/>
    <w:rsid w:val="00643667"/>
    <w:rsid w:val="00647879"/>
    <w:rsid w:val="006518CF"/>
    <w:rsid w:val="006520FB"/>
    <w:rsid w:val="006545B6"/>
    <w:rsid w:val="00654795"/>
    <w:rsid w:val="006550DE"/>
    <w:rsid w:val="00655D43"/>
    <w:rsid w:val="00656052"/>
    <w:rsid w:val="00656F84"/>
    <w:rsid w:val="00666E60"/>
    <w:rsid w:val="006673EB"/>
    <w:rsid w:val="00667499"/>
    <w:rsid w:val="00671A2E"/>
    <w:rsid w:val="006740D6"/>
    <w:rsid w:val="00674554"/>
    <w:rsid w:val="00675214"/>
    <w:rsid w:val="00681353"/>
    <w:rsid w:val="00682596"/>
    <w:rsid w:val="006836C6"/>
    <w:rsid w:val="00683FC7"/>
    <w:rsid w:val="006841FA"/>
    <w:rsid w:val="00685E2E"/>
    <w:rsid w:val="0068649E"/>
    <w:rsid w:val="00692AEA"/>
    <w:rsid w:val="006937D9"/>
    <w:rsid w:val="0069555B"/>
    <w:rsid w:val="006956F1"/>
    <w:rsid w:val="006A54D2"/>
    <w:rsid w:val="006A7017"/>
    <w:rsid w:val="006A7636"/>
    <w:rsid w:val="006B03AD"/>
    <w:rsid w:val="006B070B"/>
    <w:rsid w:val="006B0A28"/>
    <w:rsid w:val="006B1C39"/>
    <w:rsid w:val="006B2241"/>
    <w:rsid w:val="006B224D"/>
    <w:rsid w:val="006B5C75"/>
    <w:rsid w:val="006B6BBF"/>
    <w:rsid w:val="006B7287"/>
    <w:rsid w:val="006C36DB"/>
    <w:rsid w:val="006C4499"/>
    <w:rsid w:val="006C5023"/>
    <w:rsid w:val="006C6B91"/>
    <w:rsid w:val="006D07BD"/>
    <w:rsid w:val="006D0CE1"/>
    <w:rsid w:val="006D2404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FA8"/>
    <w:rsid w:val="006E6E82"/>
    <w:rsid w:val="006E7530"/>
    <w:rsid w:val="006E7AE1"/>
    <w:rsid w:val="006E7B57"/>
    <w:rsid w:val="006F1922"/>
    <w:rsid w:val="006F300F"/>
    <w:rsid w:val="006F7A04"/>
    <w:rsid w:val="00701906"/>
    <w:rsid w:val="00703112"/>
    <w:rsid w:val="00704C36"/>
    <w:rsid w:val="00705710"/>
    <w:rsid w:val="0070574B"/>
    <w:rsid w:val="00705A20"/>
    <w:rsid w:val="00711315"/>
    <w:rsid w:val="00711712"/>
    <w:rsid w:val="00711E46"/>
    <w:rsid w:val="00712CE5"/>
    <w:rsid w:val="00717BFC"/>
    <w:rsid w:val="00720249"/>
    <w:rsid w:val="00720C43"/>
    <w:rsid w:val="00722E4F"/>
    <w:rsid w:val="00723B54"/>
    <w:rsid w:val="00725CBC"/>
    <w:rsid w:val="00726A0C"/>
    <w:rsid w:val="007273C2"/>
    <w:rsid w:val="00727A7F"/>
    <w:rsid w:val="00730188"/>
    <w:rsid w:val="00730E64"/>
    <w:rsid w:val="00732D66"/>
    <w:rsid w:val="007401C8"/>
    <w:rsid w:val="0074088B"/>
    <w:rsid w:val="007414F5"/>
    <w:rsid w:val="00741C94"/>
    <w:rsid w:val="00742F01"/>
    <w:rsid w:val="007452E7"/>
    <w:rsid w:val="00754E46"/>
    <w:rsid w:val="00757CDA"/>
    <w:rsid w:val="0076097A"/>
    <w:rsid w:val="00761F22"/>
    <w:rsid w:val="00764F80"/>
    <w:rsid w:val="00770213"/>
    <w:rsid w:val="0077063C"/>
    <w:rsid w:val="00771BDA"/>
    <w:rsid w:val="00771E95"/>
    <w:rsid w:val="00772582"/>
    <w:rsid w:val="007731C7"/>
    <w:rsid w:val="00774F14"/>
    <w:rsid w:val="00775F91"/>
    <w:rsid w:val="007763C7"/>
    <w:rsid w:val="00777BF8"/>
    <w:rsid w:val="007800A4"/>
    <w:rsid w:val="00782CEC"/>
    <w:rsid w:val="00784C24"/>
    <w:rsid w:val="007866CE"/>
    <w:rsid w:val="0078794E"/>
    <w:rsid w:val="00787C00"/>
    <w:rsid w:val="00787EB4"/>
    <w:rsid w:val="0079130B"/>
    <w:rsid w:val="0079196E"/>
    <w:rsid w:val="00791A6E"/>
    <w:rsid w:val="00792BD8"/>
    <w:rsid w:val="0079375B"/>
    <w:rsid w:val="007947DA"/>
    <w:rsid w:val="007A3F21"/>
    <w:rsid w:val="007A4EB2"/>
    <w:rsid w:val="007A5041"/>
    <w:rsid w:val="007A6A76"/>
    <w:rsid w:val="007A6C99"/>
    <w:rsid w:val="007B1CAE"/>
    <w:rsid w:val="007B4086"/>
    <w:rsid w:val="007B7FBE"/>
    <w:rsid w:val="007C0979"/>
    <w:rsid w:val="007C28F0"/>
    <w:rsid w:val="007C4853"/>
    <w:rsid w:val="007C61FA"/>
    <w:rsid w:val="007C70F8"/>
    <w:rsid w:val="007D01F4"/>
    <w:rsid w:val="007D0CBB"/>
    <w:rsid w:val="007D1901"/>
    <w:rsid w:val="007D4941"/>
    <w:rsid w:val="007D4FB8"/>
    <w:rsid w:val="007D61A0"/>
    <w:rsid w:val="007E1021"/>
    <w:rsid w:val="007E1548"/>
    <w:rsid w:val="007E6662"/>
    <w:rsid w:val="007E7636"/>
    <w:rsid w:val="007F145B"/>
    <w:rsid w:val="007F267F"/>
    <w:rsid w:val="007F3902"/>
    <w:rsid w:val="007F4FE7"/>
    <w:rsid w:val="007F5972"/>
    <w:rsid w:val="00800E8D"/>
    <w:rsid w:val="0080335E"/>
    <w:rsid w:val="00811B1D"/>
    <w:rsid w:val="00811D31"/>
    <w:rsid w:val="00814BEB"/>
    <w:rsid w:val="00814D8C"/>
    <w:rsid w:val="008173A0"/>
    <w:rsid w:val="0082295F"/>
    <w:rsid w:val="00823191"/>
    <w:rsid w:val="00824A67"/>
    <w:rsid w:val="00827591"/>
    <w:rsid w:val="00830A27"/>
    <w:rsid w:val="00830B07"/>
    <w:rsid w:val="00831238"/>
    <w:rsid w:val="008322BF"/>
    <w:rsid w:val="00834D19"/>
    <w:rsid w:val="00835FC0"/>
    <w:rsid w:val="008365B2"/>
    <w:rsid w:val="008412BF"/>
    <w:rsid w:val="00841E34"/>
    <w:rsid w:val="0084631B"/>
    <w:rsid w:val="00846705"/>
    <w:rsid w:val="0085137F"/>
    <w:rsid w:val="00852D6B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3BE8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4A7D"/>
    <w:rsid w:val="008C6BE8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3745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2875"/>
    <w:rsid w:val="00907110"/>
    <w:rsid w:val="00907360"/>
    <w:rsid w:val="00907ED0"/>
    <w:rsid w:val="00912AEA"/>
    <w:rsid w:val="0091406F"/>
    <w:rsid w:val="00914BF8"/>
    <w:rsid w:val="00921162"/>
    <w:rsid w:val="009249E3"/>
    <w:rsid w:val="009273E3"/>
    <w:rsid w:val="009274BF"/>
    <w:rsid w:val="00927CE7"/>
    <w:rsid w:val="00932646"/>
    <w:rsid w:val="00932718"/>
    <w:rsid w:val="00933258"/>
    <w:rsid w:val="009339AD"/>
    <w:rsid w:val="00933E08"/>
    <w:rsid w:val="009340E0"/>
    <w:rsid w:val="009361AB"/>
    <w:rsid w:val="00945B38"/>
    <w:rsid w:val="00946710"/>
    <w:rsid w:val="00950B20"/>
    <w:rsid w:val="00951F72"/>
    <w:rsid w:val="009520FE"/>
    <w:rsid w:val="00953FB9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176D"/>
    <w:rsid w:val="009726DB"/>
    <w:rsid w:val="00974F2D"/>
    <w:rsid w:val="00975E89"/>
    <w:rsid w:val="00977CFE"/>
    <w:rsid w:val="00980286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321D"/>
    <w:rsid w:val="009A50DB"/>
    <w:rsid w:val="009A5313"/>
    <w:rsid w:val="009A7899"/>
    <w:rsid w:val="009B138F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3248"/>
    <w:rsid w:val="009D3A5E"/>
    <w:rsid w:val="009D4C7D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A000EC"/>
    <w:rsid w:val="00A012C9"/>
    <w:rsid w:val="00A016C5"/>
    <w:rsid w:val="00A16AF0"/>
    <w:rsid w:val="00A16E6E"/>
    <w:rsid w:val="00A222A9"/>
    <w:rsid w:val="00A2541B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52ED"/>
    <w:rsid w:val="00A71C4B"/>
    <w:rsid w:val="00A72D5B"/>
    <w:rsid w:val="00A72FC5"/>
    <w:rsid w:val="00A73C06"/>
    <w:rsid w:val="00A766F6"/>
    <w:rsid w:val="00A77C1A"/>
    <w:rsid w:val="00A77C88"/>
    <w:rsid w:val="00A80336"/>
    <w:rsid w:val="00A82E86"/>
    <w:rsid w:val="00A8481D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5E1"/>
    <w:rsid w:val="00AA7C9D"/>
    <w:rsid w:val="00AB6BC4"/>
    <w:rsid w:val="00AB79E5"/>
    <w:rsid w:val="00AC0F02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E47"/>
    <w:rsid w:val="00AF7EAF"/>
    <w:rsid w:val="00B0080F"/>
    <w:rsid w:val="00B10133"/>
    <w:rsid w:val="00B106AB"/>
    <w:rsid w:val="00B11EE5"/>
    <w:rsid w:val="00B121C9"/>
    <w:rsid w:val="00B12643"/>
    <w:rsid w:val="00B14AEF"/>
    <w:rsid w:val="00B21059"/>
    <w:rsid w:val="00B215DA"/>
    <w:rsid w:val="00B21875"/>
    <w:rsid w:val="00B22169"/>
    <w:rsid w:val="00B22BE1"/>
    <w:rsid w:val="00B2448B"/>
    <w:rsid w:val="00B27EA4"/>
    <w:rsid w:val="00B3311F"/>
    <w:rsid w:val="00B34BFB"/>
    <w:rsid w:val="00B424EF"/>
    <w:rsid w:val="00B42CCA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2B09"/>
    <w:rsid w:val="00B9315F"/>
    <w:rsid w:val="00B9376D"/>
    <w:rsid w:val="00B944A9"/>
    <w:rsid w:val="00B953DF"/>
    <w:rsid w:val="00B95827"/>
    <w:rsid w:val="00B9736A"/>
    <w:rsid w:val="00BA0AA9"/>
    <w:rsid w:val="00BA1603"/>
    <w:rsid w:val="00BA1681"/>
    <w:rsid w:val="00BA1B5F"/>
    <w:rsid w:val="00BA3679"/>
    <w:rsid w:val="00BA3C29"/>
    <w:rsid w:val="00BB0B4B"/>
    <w:rsid w:val="00BB0C26"/>
    <w:rsid w:val="00BB153F"/>
    <w:rsid w:val="00BB2848"/>
    <w:rsid w:val="00BB5280"/>
    <w:rsid w:val="00BB5485"/>
    <w:rsid w:val="00BC310A"/>
    <w:rsid w:val="00BC3316"/>
    <w:rsid w:val="00BC44B5"/>
    <w:rsid w:val="00BC582D"/>
    <w:rsid w:val="00BC6B95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4333"/>
    <w:rsid w:val="00BF5DE5"/>
    <w:rsid w:val="00BF75C1"/>
    <w:rsid w:val="00BF7E92"/>
    <w:rsid w:val="00C01457"/>
    <w:rsid w:val="00C03659"/>
    <w:rsid w:val="00C04071"/>
    <w:rsid w:val="00C0458F"/>
    <w:rsid w:val="00C11659"/>
    <w:rsid w:val="00C122E9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26CE4"/>
    <w:rsid w:val="00C31517"/>
    <w:rsid w:val="00C317C1"/>
    <w:rsid w:val="00C33872"/>
    <w:rsid w:val="00C342A8"/>
    <w:rsid w:val="00C36296"/>
    <w:rsid w:val="00C3673A"/>
    <w:rsid w:val="00C37A43"/>
    <w:rsid w:val="00C41E0D"/>
    <w:rsid w:val="00C42369"/>
    <w:rsid w:val="00C42A5C"/>
    <w:rsid w:val="00C448EE"/>
    <w:rsid w:val="00C46D5D"/>
    <w:rsid w:val="00C4714E"/>
    <w:rsid w:val="00C5003B"/>
    <w:rsid w:val="00C53131"/>
    <w:rsid w:val="00C5560A"/>
    <w:rsid w:val="00C60AF7"/>
    <w:rsid w:val="00C622B4"/>
    <w:rsid w:val="00C64CB7"/>
    <w:rsid w:val="00C66830"/>
    <w:rsid w:val="00C740C3"/>
    <w:rsid w:val="00C771EB"/>
    <w:rsid w:val="00C77369"/>
    <w:rsid w:val="00C77E20"/>
    <w:rsid w:val="00C8107C"/>
    <w:rsid w:val="00C81458"/>
    <w:rsid w:val="00C82461"/>
    <w:rsid w:val="00C865F5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961DC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B6696"/>
    <w:rsid w:val="00CC0FFC"/>
    <w:rsid w:val="00CC203D"/>
    <w:rsid w:val="00CC385F"/>
    <w:rsid w:val="00CC720E"/>
    <w:rsid w:val="00CD24E1"/>
    <w:rsid w:val="00CD35E0"/>
    <w:rsid w:val="00CD66C6"/>
    <w:rsid w:val="00CE0DB7"/>
    <w:rsid w:val="00CE3BC3"/>
    <w:rsid w:val="00CE5629"/>
    <w:rsid w:val="00CE7947"/>
    <w:rsid w:val="00CF0AD5"/>
    <w:rsid w:val="00CF1BB9"/>
    <w:rsid w:val="00CF2F4F"/>
    <w:rsid w:val="00CF32C0"/>
    <w:rsid w:val="00CF4E17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5F78"/>
    <w:rsid w:val="00D17A3E"/>
    <w:rsid w:val="00D20213"/>
    <w:rsid w:val="00D22C1C"/>
    <w:rsid w:val="00D2593E"/>
    <w:rsid w:val="00D2631B"/>
    <w:rsid w:val="00D3169E"/>
    <w:rsid w:val="00D316B6"/>
    <w:rsid w:val="00D33952"/>
    <w:rsid w:val="00D33C64"/>
    <w:rsid w:val="00D34581"/>
    <w:rsid w:val="00D35C33"/>
    <w:rsid w:val="00D364A9"/>
    <w:rsid w:val="00D3676D"/>
    <w:rsid w:val="00D42E0A"/>
    <w:rsid w:val="00D4792C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20B2"/>
    <w:rsid w:val="00D76776"/>
    <w:rsid w:val="00D77FFB"/>
    <w:rsid w:val="00D81B16"/>
    <w:rsid w:val="00D81D4E"/>
    <w:rsid w:val="00D821D7"/>
    <w:rsid w:val="00D85173"/>
    <w:rsid w:val="00D85451"/>
    <w:rsid w:val="00D87952"/>
    <w:rsid w:val="00D87B1F"/>
    <w:rsid w:val="00D92C81"/>
    <w:rsid w:val="00D94DEC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61E"/>
    <w:rsid w:val="00DD1E50"/>
    <w:rsid w:val="00DD4FA6"/>
    <w:rsid w:val="00DD740F"/>
    <w:rsid w:val="00DD7D11"/>
    <w:rsid w:val="00DE338F"/>
    <w:rsid w:val="00DE3C5E"/>
    <w:rsid w:val="00DE4676"/>
    <w:rsid w:val="00DE4C24"/>
    <w:rsid w:val="00DE762D"/>
    <w:rsid w:val="00DF032E"/>
    <w:rsid w:val="00DF1DC1"/>
    <w:rsid w:val="00DF751A"/>
    <w:rsid w:val="00E030D7"/>
    <w:rsid w:val="00E062A3"/>
    <w:rsid w:val="00E10326"/>
    <w:rsid w:val="00E10B1E"/>
    <w:rsid w:val="00E113E4"/>
    <w:rsid w:val="00E128BD"/>
    <w:rsid w:val="00E12A44"/>
    <w:rsid w:val="00E131AD"/>
    <w:rsid w:val="00E1397E"/>
    <w:rsid w:val="00E178EF"/>
    <w:rsid w:val="00E17E1E"/>
    <w:rsid w:val="00E2069B"/>
    <w:rsid w:val="00E22E37"/>
    <w:rsid w:val="00E25EE3"/>
    <w:rsid w:val="00E26DD3"/>
    <w:rsid w:val="00E307EC"/>
    <w:rsid w:val="00E31E61"/>
    <w:rsid w:val="00E37989"/>
    <w:rsid w:val="00E4023F"/>
    <w:rsid w:val="00E427B7"/>
    <w:rsid w:val="00E42804"/>
    <w:rsid w:val="00E43CAD"/>
    <w:rsid w:val="00E4459A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775"/>
    <w:rsid w:val="00E63A37"/>
    <w:rsid w:val="00E65AFA"/>
    <w:rsid w:val="00E674EC"/>
    <w:rsid w:val="00E713B9"/>
    <w:rsid w:val="00E7151F"/>
    <w:rsid w:val="00E73573"/>
    <w:rsid w:val="00E73F90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69BD"/>
    <w:rsid w:val="00E97139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B2218"/>
    <w:rsid w:val="00EB38F9"/>
    <w:rsid w:val="00EB5015"/>
    <w:rsid w:val="00EB58DF"/>
    <w:rsid w:val="00EB6E31"/>
    <w:rsid w:val="00EC0546"/>
    <w:rsid w:val="00EC1419"/>
    <w:rsid w:val="00EC20AF"/>
    <w:rsid w:val="00EC51AB"/>
    <w:rsid w:val="00EC6BE9"/>
    <w:rsid w:val="00EC7308"/>
    <w:rsid w:val="00ED0354"/>
    <w:rsid w:val="00ED2C59"/>
    <w:rsid w:val="00ED5487"/>
    <w:rsid w:val="00ED5F6A"/>
    <w:rsid w:val="00ED6181"/>
    <w:rsid w:val="00ED6605"/>
    <w:rsid w:val="00EE63E5"/>
    <w:rsid w:val="00EF06D8"/>
    <w:rsid w:val="00EF23A3"/>
    <w:rsid w:val="00EF54FE"/>
    <w:rsid w:val="00EF7D2B"/>
    <w:rsid w:val="00F02118"/>
    <w:rsid w:val="00F034A3"/>
    <w:rsid w:val="00F03FCD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17E2E"/>
    <w:rsid w:val="00F20BB6"/>
    <w:rsid w:val="00F239FE"/>
    <w:rsid w:val="00F276F9"/>
    <w:rsid w:val="00F27909"/>
    <w:rsid w:val="00F27BC8"/>
    <w:rsid w:val="00F30D25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145"/>
    <w:rsid w:val="00F518CB"/>
    <w:rsid w:val="00F53360"/>
    <w:rsid w:val="00F54476"/>
    <w:rsid w:val="00F55990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50F8"/>
    <w:rsid w:val="00F759FE"/>
    <w:rsid w:val="00F7719F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58B1"/>
    <w:rsid w:val="00F964D0"/>
    <w:rsid w:val="00F96AAC"/>
    <w:rsid w:val="00F96E9F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E00D1"/>
    <w:rsid w:val="00FE0119"/>
    <w:rsid w:val="00FE1CEC"/>
    <w:rsid w:val="00FE2B0D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5A5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D9CD-2444-406B-AEBF-DD2D110C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43</cp:revision>
  <cp:lastPrinted>2020-08-07T17:40:00Z</cp:lastPrinted>
  <dcterms:created xsi:type="dcterms:W3CDTF">2020-11-09T23:59:00Z</dcterms:created>
  <dcterms:modified xsi:type="dcterms:W3CDTF">2020-11-16T16:52:00Z</dcterms:modified>
</cp:coreProperties>
</file>